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微软雅黑" w:eastAsia="黑体"/>
          <w:color w:val="000000"/>
          <w:spacing w:val="-6"/>
          <w:sz w:val="32"/>
          <w:szCs w:val="32"/>
        </w:rPr>
      </w:pPr>
      <w:r>
        <w:rPr>
          <w:rFonts w:hint="eastAsia" w:ascii="黑体" w:hAnsi="微软雅黑" w:eastAsia="黑体"/>
          <w:color w:val="000000"/>
          <w:spacing w:val="-6"/>
          <w:sz w:val="32"/>
          <w:szCs w:val="32"/>
        </w:rPr>
        <w:t>附件2</w:t>
      </w:r>
    </w:p>
    <w:p>
      <w:pPr>
        <w:bidi w:val="0"/>
        <w:rPr>
          <w:rFonts w:hint="eastAsia"/>
        </w:rPr>
      </w:pPr>
    </w:p>
    <w:p>
      <w:pPr>
        <w:jc w:val="center"/>
        <w:rPr>
          <w:rFonts w:hint="eastAsia" w:ascii="方正小标宋简体" w:eastAsia="方正小标宋简体"/>
          <w:color w:val="000000"/>
          <w:sz w:val="44"/>
          <w:szCs w:val="44"/>
        </w:rPr>
      </w:pPr>
      <w:bookmarkStart w:id="0" w:name="_GoBack"/>
      <w:r>
        <w:rPr>
          <w:rFonts w:hint="eastAsia" w:ascii="方正小标宋简体" w:eastAsia="方正小标宋简体"/>
          <w:color w:val="000000"/>
          <w:sz w:val="44"/>
          <w:szCs w:val="44"/>
        </w:rPr>
        <w:t>废止的规范性文件目录</w:t>
      </w:r>
    </w:p>
    <w:bookmarkEnd w:id="0"/>
    <w:tbl>
      <w:tblPr>
        <w:tblStyle w:val="4"/>
        <w:tblW w:w="14670" w:type="dxa"/>
        <w:tblInd w:w="-24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95"/>
        <w:gridCol w:w="3735"/>
        <w:gridCol w:w="3075"/>
        <w:gridCol w:w="7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8" w:hRule="atLeast"/>
          <w:tblHeader/>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3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制定机关</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文号</w:t>
            </w:r>
          </w:p>
        </w:tc>
        <w:tc>
          <w:tcPr>
            <w:tcW w:w="7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文件标题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8"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3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四川省自然资源厅</w:t>
            </w:r>
          </w:p>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四川省财政厅</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川自然资发（2021）33号</w:t>
            </w:r>
          </w:p>
        </w:tc>
        <w:tc>
          <w:tcPr>
            <w:tcW w:w="7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关于公布四川省钒钛磁铁矿等6个矿种矿业权出让收益基准率的通知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8"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FF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3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FF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四川省自然资源厅</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FF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川自然资规〔2020〕1号</w:t>
            </w:r>
          </w:p>
        </w:tc>
        <w:tc>
          <w:tcPr>
            <w:tcW w:w="7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iCs w:val="0"/>
                <w:color w:val="FF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关于进一步优化矿业权登记申请资料的通知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8"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FF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w:t>
            </w:r>
          </w:p>
        </w:tc>
        <w:tc>
          <w:tcPr>
            <w:tcW w:w="3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FF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四川省自然资源厅</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FF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川自然资规〔2020〕9号</w:t>
            </w:r>
          </w:p>
        </w:tc>
        <w:tc>
          <w:tcPr>
            <w:tcW w:w="7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iCs w:val="0"/>
                <w:color w:val="FF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关于贯彻落实《自然资源部关于推进矿产资源管理改革若干事项的意见（试行）》的通知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8"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FF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w:t>
            </w:r>
          </w:p>
        </w:tc>
        <w:tc>
          <w:tcPr>
            <w:tcW w:w="3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FF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四川省国土资源厅</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FF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川国土资规〔2018〕1号</w:t>
            </w:r>
          </w:p>
        </w:tc>
        <w:tc>
          <w:tcPr>
            <w:tcW w:w="7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iCs w:val="0"/>
                <w:color w:val="FF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关于印发《四川省国土资源行政复议工作细则》的通知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8"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w:t>
            </w:r>
          </w:p>
        </w:tc>
        <w:tc>
          <w:tcPr>
            <w:tcW w:w="3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四川省国土资源厅</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川国土资发〔2018〕24号</w:t>
            </w:r>
          </w:p>
        </w:tc>
        <w:tc>
          <w:tcPr>
            <w:tcW w:w="7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关于进一步规范地质灾害抢险救灾工程项目管理工作的通知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8"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2"/>
                <w:sz w:val="24"/>
                <w:szCs w:val="24"/>
                <w:u w:val="none"/>
                <w:lang w:val="en-US" w:eastAsia="zh-CN" w:bidi="ar-SA"/>
              </w:rPr>
            </w:pPr>
            <w:r>
              <w:rPr>
                <w:rFonts w:hint="eastAsia" w:ascii="仿宋_GB2312" w:hAnsi="宋体" w:eastAsia="仿宋_GB2312" w:cs="仿宋_GB2312"/>
                <w:i w:val="0"/>
                <w:iCs w:val="0"/>
                <w:color w:val="auto"/>
                <w:kern w:val="0"/>
                <w:sz w:val="24"/>
                <w:szCs w:val="24"/>
                <w:u w:val="none"/>
                <w:lang w:val="en-US" w:eastAsia="zh-CN" w:bidi="ar"/>
              </w:rPr>
              <w:t>6</w:t>
            </w:r>
          </w:p>
        </w:tc>
        <w:tc>
          <w:tcPr>
            <w:tcW w:w="3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2"/>
                <w:sz w:val="24"/>
                <w:szCs w:val="24"/>
                <w:u w:val="none"/>
                <w:lang w:val="en-US" w:eastAsia="zh-CN" w:bidi="ar-SA"/>
              </w:rPr>
            </w:pPr>
            <w:r>
              <w:rPr>
                <w:rFonts w:hint="eastAsia" w:ascii="仿宋_GB2312" w:hAnsi="宋体" w:eastAsia="仿宋_GB2312" w:cs="仿宋_GB2312"/>
                <w:i w:val="0"/>
                <w:iCs w:val="0"/>
                <w:color w:val="auto"/>
                <w:kern w:val="0"/>
                <w:sz w:val="24"/>
                <w:szCs w:val="24"/>
                <w:u w:val="none"/>
                <w:lang w:val="en-US" w:eastAsia="zh-CN" w:bidi="ar"/>
              </w:rPr>
              <w:t>四川省国土资源厅</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2"/>
                <w:sz w:val="24"/>
                <w:szCs w:val="24"/>
                <w:u w:val="none"/>
                <w:lang w:val="en-US" w:eastAsia="zh-CN" w:bidi="ar-SA"/>
              </w:rPr>
            </w:pPr>
            <w:r>
              <w:rPr>
                <w:rFonts w:hint="eastAsia" w:ascii="仿宋_GB2312" w:hAnsi="宋体" w:eastAsia="仿宋_GB2312" w:cs="仿宋_GB2312"/>
                <w:i w:val="0"/>
                <w:iCs w:val="0"/>
                <w:color w:val="auto"/>
                <w:kern w:val="0"/>
                <w:sz w:val="24"/>
                <w:szCs w:val="24"/>
                <w:u w:val="none"/>
                <w:lang w:val="en-US" w:eastAsia="zh-CN" w:bidi="ar"/>
              </w:rPr>
              <w:t>川国土资规〔2017〕4号</w:t>
            </w:r>
          </w:p>
        </w:tc>
        <w:tc>
          <w:tcPr>
            <w:tcW w:w="7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黑体" w:hAnsi="宋体" w:eastAsia="黑体" w:cs="黑体"/>
                <w:i w:val="0"/>
                <w:iCs w:val="0"/>
                <w:color w:val="000000"/>
                <w:kern w:val="2"/>
                <w:sz w:val="24"/>
                <w:szCs w:val="24"/>
                <w:u w:val="none"/>
                <w:lang w:val="en-US" w:eastAsia="zh-CN" w:bidi="ar-SA"/>
              </w:rPr>
            </w:pPr>
            <w:r>
              <w:rPr>
                <w:rFonts w:hint="eastAsia" w:ascii="仿宋_GB2312" w:hAnsi="宋体" w:eastAsia="仿宋_GB2312" w:cs="仿宋_GB2312"/>
                <w:i w:val="0"/>
                <w:iCs w:val="0"/>
                <w:color w:val="auto"/>
                <w:kern w:val="0"/>
                <w:sz w:val="24"/>
                <w:szCs w:val="24"/>
                <w:u w:val="none"/>
                <w:lang w:val="en-US" w:eastAsia="zh-CN" w:bidi="ar"/>
              </w:rPr>
              <w:t>关于进一步严格土地出让管理的通知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8"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7</w:t>
            </w:r>
          </w:p>
        </w:tc>
        <w:tc>
          <w:tcPr>
            <w:tcW w:w="3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四川省国土资源厅</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川国土资规〔2017〕6号</w:t>
            </w:r>
          </w:p>
        </w:tc>
        <w:tc>
          <w:tcPr>
            <w:tcW w:w="7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iCs w:val="0"/>
                <w:color w:val="auto"/>
                <w:spacing w:val="-6"/>
                <w:sz w:val="24"/>
                <w:szCs w:val="24"/>
                <w:u w:val="none"/>
              </w:rPr>
            </w:pPr>
            <w:r>
              <w:rPr>
                <w:rFonts w:hint="eastAsia" w:ascii="仿宋_GB2312" w:hAnsi="宋体" w:eastAsia="仿宋_GB2312" w:cs="仿宋_GB2312"/>
                <w:i w:val="0"/>
                <w:iCs w:val="0"/>
                <w:color w:val="auto"/>
                <w:spacing w:val="-6"/>
                <w:kern w:val="0"/>
                <w:sz w:val="24"/>
                <w:szCs w:val="24"/>
                <w:u w:val="none"/>
                <w:lang w:val="en-US" w:eastAsia="zh-CN" w:bidi="ar"/>
              </w:rPr>
              <w:t>关于进一步加强四川省地质灾害防治项目建设市场管理工作的通知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8"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w:t>
            </w:r>
          </w:p>
        </w:tc>
        <w:tc>
          <w:tcPr>
            <w:tcW w:w="3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四川省国土资源厅</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川国土资办发〔2017〕40号</w:t>
            </w:r>
          </w:p>
        </w:tc>
        <w:tc>
          <w:tcPr>
            <w:tcW w:w="7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pacing w:val="-6"/>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关于印发《关于加强省级国土资源科研项目管理的实施细则》的通知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8"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9</w:t>
            </w:r>
          </w:p>
        </w:tc>
        <w:tc>
          <w:tcPr>
            <w:tcW w:w="3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四川省国土资源厅</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川国土资办发〔2016〕6号</w:t>
            </w:r>
          </w:p>
        </w:tc>
        <w:tc>
          <w:tcPr>
            <w:tcW w:w="7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关于进一步强化地质灾害危险性评估工作的通知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8"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w:t>
            </w:r>
          </w:p>
        </w:tc>
        <w:tc>
          <w:tcPr>
            <w:tcW w:w="3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四川省国土资源厅</w:t>
            </w:r>
          </w:p>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四川省政府政务服务和公共资源交易服务中心</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川国土资发〔2014〕82号</w:t>
            </w:r>
          </w:p>
        </w:tc>
        <w:tc>
          <w:tcPr>
            <w:tcW w:w="7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关于印发《四川省矿业权进入省政府政务服务和公共资源交易服务中心集中交易实施方案（试行）》的通知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8"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11</w:t>
            </w:r>
          </w:p>
        </w:tc>
        <w:tc>
          <w:tcPr>
            <w:tcW w:w="3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四川省国土资源厅</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川国土资函〔2011〕1378号</w:t>
            </w:r>
          </w:p>
        </w:tc>
        <w:tc>
          <w:tcPr>
            <w:tcW w:w="7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关于凉山、甘孜州依据地方性法规颁发部分采矿许可证延续、变更登记问题的处理意见</w:t>
            </w:r>
          </w:p>
        </w:tc>
      </w:tr>
    </w:tbl>
    <w:p>
      <w:pPr>
        <w:keepNext w:val="0"/>
        <w:keepLines w:val="0"/>
        <w:pageBreakBefore w:val="0"/>
        <w:widowControl w:val="0"/>
        <w:kinsoku/>
        <w:wordWrap/>
        <w:overflowPunct/>
        <w:topLinePunct w:val="0"/>
        <w:bidi w:val="0"/>
        <w:snapToGrid/>
        <w:spacing w:line="500" w:lineRule="exact"/>
        <w:jc w:val="both"/>
        <w:textAlignment w:val="auto"/>
        <w:rPr>
          <w:rFonts w:hint="default" w:ascii="Times New Roman" w:hAnsi="Times New Roman" w:eastAsia="黑体" w:cs="Times New Roman"/>
          <w:sz w:val="28"/>
          <w:szCs w:val="28"/>
        </w:rPr>
      </w:pPr>
    </w:p>
    <w:p>
      <w:pPr>
        <w:keepNext w:val="0"/>
        <w:keepLines w:val="0"/>
        <w:pageBreakBefore w:val="0"/>
        <w:widowControl w:val="0"/>
        <w:kinsoku/>
        <w:wordWrap/>
        <w:overflowPunct/>
        <w:topLinePunct w:val="0"/>
        <w:bidi w:val="0"/>
        <w:snapToGrid/>
        <w:spacing w:line="500" w:lineRule="exact"/>
        <w:jc w:val="both"/>
        <w:textAlignment w:val="auto"/>
        <w:rPr>
          <w:rFonts w:hint="default" w:ascii="Times New Roman" w:hAnsi="Times New Roman" w:eastAsia="黑体" w:cs="Times New Roman"/>
          <w:sz w:val="28"/>
          <w:szCs w:val="28"/>
        </w:rPr>
      </w:pPr>
    </w:p>
    <w:p>
      <w:pPr>
        <w:keepNext w:val="0"/>
        <w:keepLines w:val="0"/>
        <w:pageBreakBefore w:val="0"/>
        <w:widowControl w:val="0"/>
        <w:kinsoku/>
        <w:wordWrap/>
        <w:overflowPunct/>
        <w:topLinePunct w:val="0"/>
        <w:bidi w:val="0"/>
        <w:snapToGrid/>
        <w:spacing w:line="500" w:lineRule="exact"/>
        <w:jc w:val="both"/>
        <w:textAlignment w:val="auto"/>
        <w:rPr>
          <w:rFonts w:hint="default" w:ascii="Times New Roman" w:hAnsi="Times New Roman" w:eastAsia="黑体" w:cs="Times New Roman"/>
          <w:sz w:val="28"/>
          <w:szCs w:val="28"/>
        </w:rPr>
      </w:pPr>
    </w:p>
    <w:p>
      <w:pPr>
        <w:keepNext w:val="0"/>
        <w:keepLines w:val="0"/>
        <w:pageBreakBefore w:val="0"/>
        <w:widowControl w:val="0"/>
        <w:kinsoku/>
        <w:wordWrap/>
        <w:overflowPunct/>
        <w:topLinePunct w:val="0"/>
        <w:bidi w:val="0"/>
        <w:snapToGrid/>
        <w:spacing w:line="500" w:lineRule="exact"/>
        <w:jc w:val="both"/>
        <w:textAlignment w:val="auto"/>
        <w:rPr>
          <w:rFonts w:hint="default" w:ascii="Times New Roman" w:hAnsi="Times New Roman" w:eastAsia="黑体" w:cs="Times New Roman"/>
          <w:sz w:val="28"/>
          <w:szCs w:val="28"/>
        </w:rPr>
      </w:pPr>
    </w:p>
    <w:p>
      <w:pPr>
        <w:keepNext w:val="0"/>
        <w:keepLines w:val="0"/>
        <w:pageBreakBefore w:val="0"/>
        <w:widowControl w:val="0"/>
        <w:kinsoku/>
        <w:wordWrap/>
        <w:overflowPunct/>
        <w:topLinePunct w:val="0"/>
        <w:bidi w:val="0"/>
        <w:snapToGrid/>
        <w:spacing w:line="500" w:lineRule="exact"/>
        <w:jc w:val="both"/>
        <w:textAlignment w:val="auto"/>
        <w:rPr>
          <w:rFonts w:hint="default" w:ascii="Times New Roman" w:hAnsi="Times New Roman" w:eastAsia="黑体" w:cs="Times New Roman"/>
          <w:sz w:val="28"/>
          <w:szCs w:val="28"/>
        </w:rPr>
      </w:pPr>
    </w:p>
    <w:p>
      <w:pPr>
        <w:rPr>
          <w:rFonts w:hint="eastAsia" w:ascii="黑体" w:hAnsi="仿宋_GB2312" w:eastAsia="黑体" w:cs="仿宋_GB2312"/>
          <w:color w:val="000000"/>
          <w:sz w:val="32"/>
          <w:szCs w:val="3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2NzY0ZTllMWM3MmY3MTFhYmRhMzMxOTFhZjg0OGYifQ=="/>
  </w:docVars>
  <w:rsids>
    <w:rsidRoot w:val="4B7B2437"/>
    <w:rsid w:val="4B7B2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next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2024-01-31T03:13:00Z</dcterms:created>
  <dc:creator>Administrator</dc:creator>
  <cp:lastModifiedBy>Administrator</cp:lastModifiedBy>
  <dcterms:modified xsi:type="dcterms:W3CDTF">2024-01-31T03:14:46Z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A3A88EEC6BEA4BA6A5806B5BB45F0999_11</vt:lpwstr>
  </property>
</Properties>
</file>