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2F" w:rsidRDefault="00C1042F" w:rsidP="00C1042F">
      <w:pPr>
        <w:spacing w:line="560" w:lineRule="exact"/>
        <w:jc w:val="center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巴中市江南、江北片区控制性详细规划 （JN-G-04-01 等地块）及总体城市设计局部地块调整</w:t>
      </w:r>
    </w:p>
    <w:p w:rsidR="00C1042F" w:rsidRDefault="00C1042F" w:rsidP="00C1042F">
      <w:pPr>
        <w:spacing w:line="560" w:lineRule="exact"/>
        <w:ind w:firstLineChars="200" w:firstLine="640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  <w:t>一、调整位置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本次控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调整区域位于巴中市巴州区江南片区，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近南龛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摩崖造像区域（保护 范围对规划区无影响），城市中轴线南段两侧用地，规划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范围南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接南龛山景区山脚，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北至红碑路南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龛段，西到印合小区，东抵南龛索道东边边界。</w:t>
      </w:r>
    </w:p>
    <w:p w:rsidR="00C1042F" w:rsidRDefault="00C1042F" w:rsidP="00C1042F">
      <w:pPr>
        <w:widowControl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D6E33" wp14:editId="73F99016">
            <wp:simplePos x="0" y="0"/>
            <wp:positionH relativeFrom="column">
              <wp:posOffset>628650</wp:posOffset>
            </wp:positionH>
            <wp:positionV relativeFrom="paragraph">
              <wp:posOffset>127000</wp:posOffset>
            </wp:positionV>
            <wp:extent cx="3636010" cy="3256915"/>
            <wp:effectExtent l="0" t="0" r="2540" b="635"/>
            <wp:wrapTopAndBottom/>
            <wp:docPr id="8" name="图片 8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2F" w:rsidRDefault="00C1042F" w:rsidP="00C1042F">
      <w:pPr>
        <w:widowControl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:rsidR="00C1042F" w:rsidRDefault="00C1042F" w:rsidP="00C1042F">
      <w:pPr>
        <w:spacing w:line="540" w:lineRule="exact"/>
        <w:ind w:firstLineChars="200" w:firstLine="640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  <w:t>二、调整内容</w:t>
      </w:r>
    </w:p>
    <w:p w:rsidR="00C1042F" w:rsidRDefault="00C1042F" w:rsidP="00C1042F">
      <w:pPr>
        <w:widowControl/>
        <w:spacing w:line="540" w:lineRule="exact"/>
        <w:ind w:firstLineChars="200" w:firstLine="643"/>
        <w:jc w:val="left"/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（一）原控</w:t>
      </w:r>
      <w:proofErr w:type="gramStart"/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覆盖区域</w:t>
      </w:r>
    </w:p>
    <w:p w:rsidR="00C1042F" w:rsidRDefault="00C1042F" w:rsidP="00C1042F">
      <w:pPr>
        <w:widowControl/>
        <w:spacing w:line="54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将原控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地块JN-G-04-01、JN-G-04-02、JN-G-04-03和JN-G-04-04进行整合调整，调整为本次规划的地块</w:t>
      </w:r>
    </w:p>
    <w:p w:rsidR="00C1042F" w:rsidRDefault="00C1042F" w:rsidP="00C1042F">
      <w:pPr>
        <w:widowControl/>
        <w:spacing w:line="540" w:lineRule="exact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JN-G-04-01和地块JN-G-04-07。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1.调整后的地块JN-G-04-01（涵盖原控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的地块JN-G-04-01、JN-G-04-02、JN-G-04-03 和JN-G-04-04）为住商用地，用地面积为5970平方米，调增居住用地面积5813平方米。 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2.调整后原控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地块JN-G-04-02（公园绿地），在原控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的基础上进行了调减，调减用地面积4328平方米。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3.调整后原控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地块JN-G-04-03（防护绿地），同样在原控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的基础上进行了调减，调减用地面积372平方米。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4.调整后的地块 JN-G-04-07为社会停车场用地，用地面积为1139平方米，较原控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用地面积调减1090平方米。 </w:t>
      </w:r>
    </w:p>
    <w:p w:rsidR="00C1042F" w:rsidRDefault="00C1042F" w:rsidP="00C1042F">
      <w:pPr>
        <w:widowControl/>
        <w:spacing w:line="560" w:lineRule="exact"/>
        <w:ind w:firstLineChars="200" w:firstLine="643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（二）原控</w:t>
      </w:r>
      <w:proofErr w:type="gramStart"/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楷体" w:eastAsia="楷体" w:cs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未覆盖区域</w:t>
      </w: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将南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龛山缆车站区域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用地按照原总</w:t>
      </w:r>
      <w:proofErr w:type="gramStart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确定的用地性质规划为商业用地，即为本次规划的地块 JN-G-04-08，用地面积为2868平方米。</w:t>
      </w:r>
    </w:p>
    <w:p w:rsidR="00C1042F" w:rsidRDefault="00C1042F" w:rsidP="00C1042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199C0B" wp14:editId="19843C2C">
            <wp:simplePos x="0" y="0"/>
            <wp:positionH relativeFrom="column">
              <wp:posOffset>623570</wp:posOffset>
            </wp:positionH>
            <wp:positionV relativeFrom="paragraph">
              <wp:posOffset>199390</wp:posOffset>
            </wp:positionV>
            <wp:extent cx="3860800" cy="2927350"/>
            <wp:effectExtent l="0" t="0" r="6350" b="6350"/>
            <wp:wrapTopAndBottom/>
            <wp:docPr id="7" name="图片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2F" w:rsidRDefault="00C1042F" w:rsidP="00C1042F">
      <w:pPr>
        <w:spacing w:line="640" w:lineRule="exact"/>
        <w:ind w:firstLineChars="200" w:firstLine="640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noProof/>
          <w:color w:val="000000"/>
          <w:kern w:val="44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105263A" wp14:editId="3D982210">
            <wp:simplePos x="0" y="0"/>
            <wp:positionH relativeFrom="column">
              <wp:posOffset>523875</wp:posOffset>
            </wp:positionH>
            <wp:positionV relativeFrom="paragraph">
              <wp:posOffset>225425</wp:posOffset>
            </wp:positionV>
            <wp:extent cx="3848735" cy="3001010"/>
            <wp:effectExtent l="0" t="0" r="0" b="8890"/>
            <wp:wrapTopAndBottom/>
            <wp:docPr id="6" name="图片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2F" w:rsidRDefault="00C1042F" w:rsidP="00C1042F">
      <w:pPr>
        <w:spacing w:line="640" w:lineRule="exact"/>
        <w:ind w:firstLineChars="200" w:firstLine="900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>
        <w:rPr>
          <w:rFonts w:ascii="方正小标宋简体" w:eastAsia="宋体" w:hAnsi="方正小标宋简体" w:cs="方正小标宋简体" w:hint="eastAsia"/>
          <w:noProof/>
          <w:color w:val="000000"/>
          <w:kern w:val="44"/>
          <w:sz w:val="45"/>
          <w:szCs w:val="45"/>
        </w:rPr>
        <w:drawing>
          <wp:anchor distT="0" distB="0" distL="114300" distR="114300" simplePos="0" relativeHeight="251662336" behindDoc="0" locked="0" layoutInCell="1" allowOverlap="1" wp14:anchorId="105F92FD" wp14:editId="3D96A450">
            <wp:simplePos x="0" y="0"/>
            <wp:positionH relativeFrom="column">
              <wp:posOffset>402590</wp:posOffset>
            </wp:positionH>
            <wp:positionV relativeFrom="paragraph">
              <wp:posOffset>563245</wp:posOffset>
            </wp:positionV>
            <wp:extent cx="4583430" cy="4232910"/>
            <wp:effectExtent l="0" t="0" r="7620" b="0"/>
            <wp:wrapTopAndBottom/>
            <wp:docPr id="5" name="图片 5" descr="调整前后指标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调整前后指标对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  <w:t>四、调整前后对比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47" w:rsidRDefault="00291347" w:rsidP="00C1042F">
      <w:r>
        <w:separator/>
      </w:r>
    </w:p>
  </w:endnote>
  <w:endnote w:type="continuationSeparator" w:id="0">
    <w:p w:rsidR="00291347" w:rsidRDefault="00291347" w:rsidP="00C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47" w:rsidRDefault="00291347" w:rsidP="00C1042F">
      <w:r>
        <w:separator/>
      </w:r>
    </w:p>
  </w:footnote>
  <w:footnote w:type="continuationSeparator" w:id="0">
    <w:p w:rsidR="00291347" w:rsidRDefault="00291347" w:rsidP="00C1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F"/>
    <w:rsid w:val="000150AD"/>
    <w:rsid w:val="00036B87"/>
    <w:rsid w:val="00056D6A"/>
    <w:rsid w:val="00062D69"/>
    <w:rsid w:val="000D4967"/>
    <w:rsid w:val="001057F9"/>
    <w:rsid w:val="00180E9A"/>
    <w:rsid w:val="00197772"/>
    <w:rsid w:val="001B53A5"/>
    <w:rsid w:val="00216A4E"/>
    <w:rsid w:val="002449B4"/>
    <w:rsid w:val="002720FC"/>
    <w:rsid w:val="00291347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A1F10"/>
    <w:rsid w:val="004D0DE3"/>
    <w:rsid w:val="005420AF"/>
    <w:rsid w:val="00586095"/>
    <w:rsid w:val="005D0D27"/>
    <w:rsid w:val="006013ED"/>
    <w:rsid w:val="006604FD"/>
    <w:rsid w:val="0068085B"/>
    <w:rsid w:val="006917BF"/>
    <w:rsid w:val="006A4BB4"/>
    <w:rsid w:val="006F1A70"/>
    <w:rsid w:val="006F2970"/>
    <w:rsid w:val="00720349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329DC"/>
    <w:rsid w:val="00944DA1"/>
    <w:rsid w:val="00963D5B"/>
    <w:rsid w:val="00990F35"/>
    <w:rsid w:val="009A76FF"/>
    <w:rsid w:val="009B58F3"/>
    <w:rsid w:val="009C2701"/>
    <w:rsid w:val="009F223F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1042F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2F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4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2F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346</Characters>
  <Application>Microsoft Office Word</Application>
  <DocSecurity>0</DocSecurity>
  <Lines>20</Lines>
  <Paragraphs>12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2023-01-13T02:06:00Z</dcterms:created>
  <dcterms:modified xsi:type="dcterms:W3CDTF">2023-01-13T02:07:00Z</dcterms:modified>
</cp:coreProperties>
</file>