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pacing w:val="-6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auto"/>
          <w:spacing w:val="-6"/>
          <w:sz w:val="44"/>
          <w:szCs w:val="44"/>
          <w:highlight w:val="none"/>
          <w:lang w:val="en-US" w:eastAsia="zh-CN"/>
        </w:rPr>
        <w:t>巴中市通江县沙溪红色旅游片区国土空间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pacing w:val="-6"/>
          <w:sz w:val="44"/>
          <w:szCs w:val="44"/>
          <w:highlight w:val="none"/>
          <w:lang w:val="en-US" w:eastAsia="zh-CN"/>
        </w:rPr>
        <w:t>规划（2020-2035年）（公示稿）</w:t>
      </w:r>
    </w:p>
    <w:bookmarkEnd w:id="0"/>
    <w:p>
      <w:pPr>
        <w:spacing w:line="520" w:lineRule="exact"/>
        <w:rPr>
          <w:rFonts w:ascii="Times New Roman" w:hAnsi="Times New Roman" w:eastAsia="方正兰亭黑_GBK" w:cs="Times New Roman"/>
          <w:color w:val="auto"/>
          <w:sz w:val="32"/>
          <w:szCs w:val="32"/>
          <w:highlight w:val="yello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eastAsia="zh-CN"/>
        </w:rPr>
        <w:t>一、规划名称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 w:cs="Times New Roman"/>
          <w:color w:val="auto"/>
          <w:sz w:val="32"/>
          <w:szCs w:val="32"/>
          <w:highlight w:val="none"/>
          <w:lang w:val="en-US" w:eastAsia="zh-CN"/>
        </w:rPr>
        <w:t>《巴中市通江区沙溪红色旅游片区国土空间规划（2020-2035年）》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eastAsia="zh-CN"/>
        </w:rPr>
        <w:t>二、规划期限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202</w:t>
      </w: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方正仿宋_GBK" w:eastAsia="方正仿宋_GBK"/>
          <w:sz w:val="32"/>
          <w:szCs w:val="32"/>
          <w:highlight w:val="none"/>
        </w:rPr>
        <w:t>年</w:t>
      </w:r>
      <w:r>
        <w:rPr>
          <w:rFonts w:hint="eastAsia" w:ascii="方正仿宋_GBK" w:eastAsia="方正仿宋_GBK"/>
          <w:sz w:val="32"/>
          <w:szCs w:val="32"/>
          <w:highlight w:val="none"/>
          <w:lang w:eastAsia="zh-CN"/>
        </w:rPr>
        <w:t>－</w:t>
      </w:r>
      <w:r>
        <w:rPr>
          <w:rFonts w:hint="eastAsia" w:ascii="方正仿宋_GBK" w:eastAsia="方正仿宋_GBK"/>
          <w:sz w:val="32"/>
          <w:szCs w:val="32"/>
          <w:highlight w:val="none"/>
        </w:rPr>
        <w:t>2035年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  <w:t>三、片区概况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沙溪红色旅游片区位于通江县城东部，东与洪口山地生态养殖片区接壤，南和铁佛优质粮油片区相靠，西与壁州产城融合片区毗邻，北与永安铁溪茶叶产业片区相依。由胜利乡、沙溪镇、至诚镇、毛浴镇、唱歌镇等5个乡镇组成，区域辖51个村、3个社区、7个林场、1个园艺场，1个黄柏厂，1个烈士陵园，1个农场，常住人口5.48万人，幅员面积581.46平方公里。该区域交通便利，镇广高速王坪段即将通车，有三条国省干道过境，红色旅游交通体系基本形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  <w:t>四、片区定位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方正仿宋_GBK" w:eastAsia="方正仿宋_GBK"/>
          <w:sz w:val="32"/>
          <w:szCs w:val="32"/>
          <w:highlight w:val="none"/>
          <w:lang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片区</w:t>
      </w:r>
      <w:r>
        <w:rPr>
          <w:rFonts w:hint="eastAsia" w:ascii="方正仿宋_GBK" w:eastAsia="方正仿宋_GBK"/>
          <w:sz w:val="32"/>
          <w:szCs w:val="32"/>
          <w:highlight w:val="none"/>
        </w:rPr>
        <w:t>以王坪烈士陵园为核心，整合周边红色旅游资源，充分利用全国第二大苏区的红色旅游资源优势，打造全国以红色旅游资源为特色，绿色产业为支撑的红绿融合发展示范区，立足发展现状、产业基础和资源禀赋，科学确定发展定位：红绿融合发展共同富裕示范区</w:t>
      </w:r>
      <w:r>
        <w:rPr>
          <w:rFonts w:hint="eastAsia" w:ascii="方正仿宋_GBK" w:eastAsia="方正仿宋_GBK"/>
          <w:sz w:val="32"/>
          <w:szCs w:val="32"/>
          <w:highlight w:val="none"/>
          <w:lang w:eastAsia="zh-CN"/>
        </w:rPr>
        <w:t>。同时紧紧围绕“一区三地”的目标，建设川陕红军文化大公园。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  <w:t>五、旅游空间布局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>以川陕苏区红色文化遗产为核心，以“红色+”、“+红色”的理念，大力发展“红色+研学”、“红色+党建” 、 “红色+旅游” 、“红色+乡村” 、“红色+生态” 、“红色+康养”、 “红色+运动” 等业态，打造成以红色旅游为纽带、红绿融合发展的川陕红军文化大公园。根据旅游资源分布、旅游景区景点布局，规划形成“1+2+N”的红色旅游格局。</w:t>
      </w:r>
    </w:p>
    <w:p>
      <w:pPr>
        <w:pStyle w:val="3"/>
        <w:jc w:val="center"/>
        <w:rPr>
          <w:rFonts w:ascii="方正黑体_GBK" w:eastAsia="方正黑体_GBK" w:cs="方正黑体_GBK"/>
          <w:color w:val="auto"/>
          <w:sz w:val="32"/>
          <w:szCs w:val="32"/>
          <w:highlight w:val="yellow"/>
          <w:lang w:eastAsia="zh-CN"/>
        </w:rPr>
      </w:pPr>
      <w:r>
        <w:drawing>
          <wp:inline distT="0" distB="0" distL="114300" distR="114300">
            <wp:extent cx="3439160" cy="4513580"/>
            <wp:effectExtent l="0" t="0" r="889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  <w:t>六、</w:t>
      </w: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eastAsia="zh-CN"/>
        </w:rPr>
        <w:t>产业发展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3" w:firstLineChars="200"/>
        <w:textAlignment w:val="auto"/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（一）做大做强红色主导产业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根据片区资源点位及旅游景点布局，规划五大主题精品旅游线路</w:t>
      </w:r>
      <w:r>
        <w:rPr>
          <w:rFonts w:hint="eastAsia" w:ascii="方正仿宋_GBK" w:eastAsia="方正仿宋_GBK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形成“1+2+10+30”的规划项目体系。根据《旅游景区质量等级的划分与评定》，对标景区创建标准，打造1个5A级旅游景区、2个4A级旅游景区。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1、五大主题精品旅游线路：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（1）红色旅游线：沙溪旅游集散中心—王坪红军烈士陵园—红四方面军总医院旧址—红云崖“赤化全川”—九子坡“平分土地”—金龙标语群—唱歌石林景区—毛浴古镇—至诚—徐家坝红军粮库旧址—沙溪旅游集散中心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（2）红色研学线：沙溪旅游集散中心—王坪红军烈士陵园—红四方面军总医院旧址—川陕苏区纪念馆—国防教育基地—红色研学基地—王坪学院—沙溪旅游集散中心；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（3）乡村旅游线：沙溪旅游集散中心—王坪新村—白石寺村—药洪村—迎春村—毛浴古镇—药铺村—石林景区—至诚农场—九子坡—红云崖—大梁城—沙溪旅游集散中心；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（4）康养旅游线：沙溪旅游集散中心—胜利猕猴生态旅游—唱歌红色森林康养基地—石林生态康养基地；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（5）水上休闲运动游线：毛浴古镇—春在旅游区。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2、“1+2+10+30”的规划项目体系：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1个极核引领项目：王坪5A景区；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2大引擎项目：唱歌石林4A景区、毛浴古镇4A景区；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10大重点项目：沙溪旅游集散中心、红色研学基地、党建小镇、石林生态康养基地、国防教育基地、王坪红军民宿村、沙溪红色旅游景观大道、川陕苏区检察史陈列馆、毛浴水上休闲运动基地、红四方面军总医院旧址修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30个支撑项目：王坪党建学院、红军石刻标语修复、川陕苏区纪念馆提升、红军食堂、大梁城古村寨、红军客栈、红军驿站、王坪红军街提升、俞家河红色乡宿、王坪红色度假酒店</w:t>
      </w: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方正仿宋_GBK" w:eastAsia="方正仿宋_GBK"/>
          <w:sz w:val="32"/>
          <w:szCs w:val="32"/>
          <w:highlight w:val="no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default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3、创建旅游景区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重点创建王坪景区1个5A级旅游景区，同时提升毛浴古镇旅游景区、唱歌石林旅游景区，建设2个4A级旅游景区，形成“1+2”的旅游核心景区。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6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414395" cy="4472305"/>
            <wp:effectExtent l="0" t="0" r="14605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做优做精绿色支撑产业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>依据现有粮油、中药材、果蔬等产业布局及未来产业发展，规划“1+3+3”的绿色产业发展体系：1个园区—绿色大园区，3个重点产业—中药材种植、高山果蔬、生态养殖，3个特色产业—大巴山富硒兔、大巴山藏香猪、林下天麻种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>依托沙溪旅游集散中心，建设大巴山农产品展销中心、巴货电商平台等，以红带绿，促进区域红绿产业发展；利用闲置资源，规划在至诚建设集巴货仓储物流基地、巴货农产品交易市场、巴货农产品初加工基地一体的巴货产业基地；其余各乡镇建立农产品中转基地，作为乡镇农产品收集、转运点，构建“一中心、四基地”的巴货产业服务体系。</w:t>
      </w:r>
    </w:p>
    <w:p>
      <w:pPr>
        <w:pStyle w:val="2"/>
        <w:jc w:val="center"/>
        <w:rPr>
          <w:highlight w:val="yellow"/>
          <w:lang w:eastAsia="zh-CN"/>
        </w:rPr>
      </w:pPr>
      <w:r>
        <w:drawing>
          <wp:inline distT="0" distB="0" distL="114300" distR="114300">
            <wp:extent cx="3225165" cy="4556125"/>
            <wp:effectExtent l="0" t="0" r="13335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  <w:t>七、交通设施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落实区域重大交通设施布局，以通江县沙溪红色旅游片区特色及功能定位为出发点，结合片区镇村和产业发展交通需求，构建片区级农村公路空间布局，建设“布局合理、标准适当、绿色集约、安全便捷”的沙溪红色旅游公路网络，有力支撑带动沙溪片区红色旅游发展</w:t>
      </w:r>
      <w:r>
        <w:rPr>
          <w:rFonts w:hint="eastAsia" w:ascii="方正仿宋_GBK" w:eastAsia="方正仿宋_GBK"/>
          <w:sz w:val="32"/>
          <w:szCs w:val="32"/>
          <w:highlight w:val="no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default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片区形成“一铁三高一轨”的区域交通网络体系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一铁：成巴安高铁；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三高：巴万高速、镇广高速、开松高速；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一轨：通江红色旅游山地轨道。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形成“一干三线”的干路交通</w:t>
      </w: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一干：沙溪红色旅游景观大道干线，为加强和带动片区旅游发展，规划打通镇广高速王坪互通到巴万高速芝包互通之间的连接，新建沙溪红色旅游景观大道，全长29公里，不低于二级公路标准。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三线：规划提升G347、S203、S302三条干线公路，提升至二级公路。</w:t>
      </w:r>
    </w:p>
    <w:p>
      <w:pPr>
        <w:pStyle w:val="2"/>
        <w:rPr>
          <w:rFonts w:hint="eastAsia"/>
          <w:highlight w:val="yellow"/>
          <w:lang w:val="en-US" w:eastAsia="zh-CN"/>
        </w:rPr>
      </w:pPr>
    </w:p>
    <w:p>
      <w:pPr>
        <w:pStyle w:val="2"/>
        <w:jc w:val="center"/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3439795" cy="4627245"/>
            <wp:effectExtent l="0" t="0" r="825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highlight w:val="none"/>
          <w:lang w:val="en-US" w:eastAsia="zh-CN"/>
        </w:rPr>
        <w:t>八、用地布局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3" w:firstLineChars="200"/>
        <w:textAlignment w:val="auto"/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（一）中心镇沙溪镇区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 xml:space="preserve">1、现状概况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沙溪镇镇区位于通江县城东北部42公里处，镇区占地31.58公顷，镇区常住人口5450人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2、存在问题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景观风貌：功能设施不健全，环境质量差，街道建设不规范，缺乏城镇建设特色设计。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/>
        </w:rPr>
        <w:t>用地评价：规划区属丘陵地带，具有明显的山地城镇特征，地形复杂，山洪泥石流多发，用地零碎，相对高差变化较大，平坦用地分布零散，坡度陡峭地区范围广泛，可建设用地受制于地形限制，建设发展空间有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bidi="ar-SA"/>
        </w:rPr>
        <w:t xml:space="preserve">性质规模：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hAnsi="Calibri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以红色文化为特色、以生活居住、旅游功能为主要职能的红色研学中心镇。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jc w:val="center"/>
        <w:rPr>
          <w:highlight w:val="yellow"/>
        </w:rPr>
      </w:pPr>
      <w:r>
        <w:drawing>
          <wp:inline distT="0" distB="0" distL="114300" distR="114300">
            <wp:extent cx="3630295" cy="2717165"/>
            <wp:effectExtent l="0" t="0" r="825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yellow"/>
        </w:rPr>
      </w:pPr>
      <w:r>
        <w:drawing>
          <wp:inline distT="0" distB="0" distL="114300" distR="114300">
            <wp:extent cx="4905375" cy="34385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3" w:firstLineChars="200"/>
        <w:textAlignment w:val="auto"/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（二）副中心镇至诚镇区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bidi="ar-SA"/>
        </w:rPr>
        <w:t>现状情况：</w:t>
      </w:r>
      <w:r>
        <w:rPr>
          <w:rFonts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>至诚镇镇区位于通江县城东南部41公里处，镇区占地37.71公顷，镇区常住人口6301人。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val="en-US" w:eastAsia="zh-CN"/>
        </w:rPr>
        <w:t xml:space="preserve">存在问题：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服务设施不足：至诚镇为人口净流出乡镇，镇区拥有中小学、幼儿园、卫生院等公共服务设施，缺乏市政交通等基础设施。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 xml:space="preserve">拓展空间受限：丘陵地带，地形复杂，用地零碎，相对高差变化较大，平坦用地分布零散，坡度陡峭地区范围广泛，土地后备资源有限。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bCs/>
          <w:sz w:val="32"/>
          <w:szCs w:val="32"/>
          <w:highlight w:val="none"/>
          <w:lang w:bidi="ar-SA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bidi="ar-SA"/>
        </w:rPr>
        <w:t xml:space="preserve">性质规模：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>以农业和畜牧业为主，农副产品加工业为辅的副中心镇。</w:t>
      </w:r>
    </w:p>
    <w:p>
      <w:pPr>
        <w:jc w:val="center"/>
        <w:rPr>
          <w:rFonts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drawing>
          <wp:inline distT="0" distB="0" distL="114300" distR="114300">
            <wp:extent cx="3305175" cy="4702175"/>
            <wp:effectExtent l="0" t="0" r="9525" b="31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楷体_GBK" w:eastAsia="方正楷体_GBK" w:cs="方正楷体_GBK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（三）一般镇毛浴镇区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eastAsia="方正黑体_GBK" w:cs="方正黑体_GBK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val="en-US" w:eastAsia="zh-CN"/>
        </w:rPr>
        <w:t xml:space="preserve">现状情况：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毛浴镇镇区位于通江县城东北部12公里处，镇区占地4.51公顷，镇区常住人口430人。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bidi="ar-SA"/>
        </w:rPr>
        <w:t>存在问题：</w:t>
      </w:r>
      <w:r>
        <w:rPr>
          <w:rFonts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>服务设施不足：毛浴镇镇区拥有中小学、幼儿园等公共服务设施，缺乏旅游配套、市政等设施。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仿宋_GBK" w:eastAsia="方正仿宋_GBK"/>
          <w:sz w:val="32"/>
          <w:szCs w:val="32"/>
          <w:highlight w:val="none"/>
          <w:lang w:val="en-US" w:eastAsia="zh-CN" w:bidi="ar-SA"/>
        </w:rPr>
        <w:t xml:space="preserve">拓展空间受限：镇区位于两江汇合处，半岛上；城镇空间局促；周边用地坡度较大，城镇拓展空间有限。 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黑体_GBK" w:eastAsia="方正黑体_GBK" w:cs="方正黑体_GBK"/>
          <w:bCs/>
          <w:sz w:val="32"/>
          <w:szCs w:val="32"/>
          <w:highlight w:val="none"/>
          <w:lang w:val="en-US" w:eastAsia="zh-CN"/>
        </w:rPr>
        <w:t>性质规模：</w:t>
      </w:r>
      <w:r>
        <w:rPr>
          <w:rFonts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_GBK" w:eastAsia="方正仿宋_GBK"/>
          <w:sz w:val="32"/>
          <w:szCs w:val="32"/>
          <w:highlight w:val="none"/>
          <w:lang w:eastAsia="zh-CN"/>
        </w:rPr>
      </w:pPr>
      <w:r>
        <w:rPr>
          <w:rFonts w:hint="eastAsia" w:ascii="方正仿宋_GBK" w:eastAsia="方正仿宋_GBK"/>
          <w:sz w:val="32"/>
          <w:szCs w:val="32"/>
          <w:highlight w:val="none"/>
        </w:rPr>
        <w:t>以红色文化为核心，“将红色文化体验与古镇旅游相结合”打造生态安全、宜游宜居川陕首府红色旅游小镇、水上运动基地、通江后花园</w:t>
      </w:r>
      <w:r>
        <w:rPr>
          <w:rFonts w:hint="eastAsia" w:ascii="方正仿宋_GBK" w:eastAsia="方正仿宋_GBK"/>
          <w:sz w:val="32"/>
          <w:szCs w:val="32"/>
          <w:highlight w:val="none"/>
          <w:lang w:eastAsia="zh-CN"/>
        </w:rPr>
        <w:t>。</w:t>
      </w:r>
    </w:p>
    <w:p>
      <w:pPr>
        <w:jc w:val="center"/>
        <w:rPr>
          <w:rFonts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drawing>
          <wp:inline distT="0" distB="0" distL="114300" distR="114300">
            <wp:extent cx="3829050" cy="5454015"/>
            <wp:effectExtent l="0" t="0" r="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rPr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_GBK">
    <w:altName w:val="微软雅黑"/>
    <w:panose1 w:val="02000000000000000000"/>
    <w:charset w:val="86"/>
    <w:family w:val="script"/>
    <w:pitch w:val="default"/>
    <w:sig w:usb0="00000000" w:usb1="00000000" w:usb2="0008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890263"/>
    <w:multiLevelType w:val="singleLevel"/>
    <w:tmpl w:val="6A89026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dit="readOnly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VhMzk4MDM0MTA3MWVkMDYwYmVhMzdmYjRkMjdiM2EifQ=="/>
  </w:docVars>
  <w:rsids>
    <w:rsidRoot w:val="00000000"/>
    <w:rsid w:val="011170B7"/>
    <w:rsid w:val="02322F4A"/>
    <w:rsid w:val="038F71C9"/>
    <w:rsid w:val="03E74A85"/>
    <w:rsid w:val="2A2B114A"/>
    <w:rsid w:val="2A957296"/>
    <w:rsid w:val="30180DCD"/>
    <w:rsid w:val="344F1ED9"/>
    <w:rsid w:val="3D92769E"/>
    <w:rsid w:val="552F7491"/>
    <w:rsid w:val="5A2F65B1"/>
    <w:rsid w:val="6ADA2047"/>
    <w:rsid w:val="6D477888"/>
    <w:rsid w:val="7FDF31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方正兰亭黑_GBK" w:hAnsi="方正兰亭黑_GBK" w:eastAsia="黑体"/>
      <w:b/>
      <w:bCs/>
      <w:sz w:val="32"/>
      <w:szCs w:val="32"/>
    </w:rPr>
  </w:style>
  <w:style w:type="paragraph" w:styleId="6">
    <w:name w:val="heading 3"/>
    <w:basedOn w:val="1"/>
    <w:next w:val="1"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  <w:szCs w:val="20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11</Pages>
  <Words>2560</Words>
  <Characters>2658</Characters>
  <Lines>1</Lines>
  <Paragraphs>0</Paragraphs>
  <TotalTime>2</TotalTime>
  <ScaleCrop>false</ScaleCrop>
  <LinksUpToDate>false</LinksUpToDate>
  <CharactersWithSpaces>2677</CharactersWithSpaces>
  <Application>WPS Office_11.1.0.11411_F1E327BC-269C-435d-A152-05C5408002CA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2022-06-02T01:53:00Z</dcterms:created>
  <dc:creator>吴晓薇</dc:creator>
  <cp:lastModifiedBy>郭铖</cp:lastModifiedBy>
  <dcterms:modified xsi:type="dcterms:W3CDTF">2022-06-09T01:27:35Z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DDE98C11ADFD46649E38B3B0B8727F43</vt:lpwstr>
  </property>
</Properties>
</file>