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F7" w:rsidRPr="00EF56F7" w:rsidRDefault="00EF56F7" w:rsidP="00EF56F7">
      <w:pPr>
        <w:spacing w:line="570" w:lineRule="exact"/>
        <w:jc w:val="center"/>
        <w:rPr>
          <w:rFonts w:ascii="Times New Roman" w:eastAsia="方正小标宋_GBK" w:hAnsi="Times New Roman" w:cs="Times New Roman" w:hint="eastAsia"/>
          <w:kern w:val="0"/>
          <w:sz w:val="44"/>
          <w:szCs w:val="44"/>
        </w:rPr>
      </w:pPr>
      <w:bookmarkStart w:id="0" w:name="正文"/>
      <w:r w:rsidRPr="00EF56F7">
        <w:rPr>
          <w:rFonts w:ascii="Times New Roman" w:eastAsia="方正小标宋_GBK" w:hAnsi="Times New Roman" w:cs="Times New Roman"/>
          <w:kern w:val="0"/>
          <w:sz w:val="44"/>
          <w:szCs w:val="44"/>
        </w:rPr>
        <w:t>巴中市工程建设项目区域评估工作实施方案</w:t>
      </w:r>
    </w:p>
    <w:p w:rsidR="00EF56F7" w:rsidRPr="00EF56F7" w:rsidRDefault="00EF56F7" w:rsidP="00EF56F7">
      <w:pPr>
        <w:spacing w:line="570" w:lineRule="exact"/>
        <w:jc w:val="center"/>
        <w:rPr>
          <w:rFonts w:ascii="方正楷体简体" w:eastAsia="方正楷体简体" w:hAnsi="Times New Roman" w:cs="Times New Roman" w:hint="eastAsia"/>
          <w:b/>
          <w:kern w:val="0"/>
          <w:sz w:val="32"/>
          <w:szCs w:val="32"/>
        </w:rPr>
      </w:pPr>
      <w:r w:rsidRPr="00EF56F7">
        <w:rPr>
          <w:rFonts w:ascii="方正楷体简体" w:eastAsia="方正楷体简体" w:hAnsi="Times New Roman" w:cs="Times New Roman" w:hint="eastAsia"/>
          <w:b/>
          <w:kern w:val="0"/>
          <w:sz w:val="32"/>
          <w:szCs w:val="32"/>
        </w:rPr>
        <w:t>（试行）</w:t>
      </w:r>
    </w:p>
    <w:p w:rsidR="00EF56F7" w:rsidRPr="00EF56F7" w:rsidRDefault="00EF56F7" w:rsidP="00EF56F7">
      <w:pPr>
        <w:spacing w:line="570" w:lineRule="exact"/>
        <w:rPr>
          <w:rFonts w:ascii="Times New Roman" w:eastAsia="方正小标宋简体" w:hAnsi="Times New Roman" w:cs="Times New Roman"/>
          <w:kern w:val="0"/>
          <w:sz w:val="44"/>
          <w:szCs w:val="44"/>
        </w:rPr>
      </w:pP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为贯彻落实国家关于深化</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放管服</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改革、优化营商环境的工作部署，根据《国务院办公厅关于全面开展工程建设项目审批制度改革的实施意见》（国办发</w:t>
      </w:r>
      <w:r w:rsidRPr="00EF56F7">
        <w:rPr>
          <w:rFonts w:ascii="Times New Roman" w:eastAsia="方正仿宋简体" w:hAnsi="Times New Roman" w:cs="Times New Roman"/>
          <w:kern w:val="0"/>
          <w:sz w:val="32"/>
          <w:szCs w:val="32"/>
        </w:rPr>
        <w:t>〔</w:t>
      </w:r>
      <w:r w:rsidRPr="00EF56F7">
        <w:rPr>
          <w:rFonts w:ascii="Times New Roman" w:eastAsia="方正仿宋简体" w:hAnsi="Times New Roman" w:cs="Times New Roman"/>
          <w:kern w:val="0"/>
          <w:sz w:val="32"/>
          <w:szCs w:val="32"/>
        </w:rPr>
        <w:t>2019</w:t>
      </w:r>
      <w:r w:rsidRPr="00EF56F7">
        <w:rPr>
          <w:rFonts w:ascii="Times New Roman" w:eastAsia="方正仿宋简体" w:hAnsi="Times New Roman" w:cs="Times New Roman"/>
          <w:kern w:val="0"/>
          <w:sz w:val="32"/>
          <w:szCs w:val="32"/>
        </w:rPr>
        <w:t>〕</w:t>
      </w:r>
      <w:r w:rsidRPr="00EF56F7">
        <w:rPr>
          <w:rFonts w:ascii="Times New Roman" w:eastAsia="方正仿宋简体" w:hAnsi="Times New Roman" w:cs="Times New Roman"/>
          <w:kern w:val="0"/>
          <w:sz w:val="32"/>
          <w:szCs w:val="32"/>
        </w:rPr>
        <w:t>11</w:t>
      </w:r>
      <w:r w:rsidRPr="00EF56F7">
        <w:rPr>
          <w:rFonts w:ascii="Times New Roman" w:eastAsia="方正仿宋简体" w:hAnsi="Times New Roman" w:cs="Times New Roman"/>
          <w:kern w:val="0"/>
          <w:sz w:val="32"/>
          <w:szCs w:val="32"/>
        </w:rPr>
        <w:t>号</w:t>
      </w:r>
      <w:r w:rsidRPr="00EF56F7">
        <w:rPr>
          <w:rFonts w:ascii="Times New Roman" w:eastAsia="方正仿宋简体" w:hAnsi="Times New Roman" w:cs="Times New Roman"/>
          <w:sz w:val="32"/>
          <w:szCs w:val="32"/>
        </w:rPr>
        <w:t>）、《四川省工程建设项目审批制度改革领导小组办公室关于</w:t>
      </w:r>
      <w:bookmarkStart w:id="1" w:name="_GoBack"/>
      <w:bookmarkEnd w:id="1"/>
      <w:r w:rsidRPr="00EF56F7">
        <w:rPr>
          <w:rFonts w:ascii="Times New Roman" w:eastAsia="方正仿宋简体" w:hAnsi="Times New Roman" w:cs="Times New Roman"/>
          <w:sz w:val="32"/>
          <w:szCs w:val="32"/>
        </w:rPr>
        <w:t>推行工程建设项目区域评估的通知》和《巴中市人民政府办公室关于印发</w:t>
      </w:r>
      <w:r w:rsidRPr="00EF56F7">
        <w:rPr>
          <w:rFonts w:ascii="Times New Roman" w:eastAsia="方正仿宋简体" w:hAnsi="Times New Roman" w:cs="Times New Roman"/>
          <w:sz w:val="32"/>
          <w:szCs w:val="32"/>
        </w:rPr>
        <w:t>&lt;</w:t>
      </w:r>
      <w:r w:rsidRPr="00EF56F7">
        <w:rPr>
          <w:rFonts w:ascii="Times New Roman" w:eastAsia="方正仿宋简体" w:hAnsi="Times New Roman" w:cs="Times New Roman"/>
          <w:sz w:val="32"/>
          <w:szCs w:val="32"/>
        </w:rPr>
        <w:t>巴中市工程建设项目审批制度改革实施方案</w:t>
      </w:r>
      <w:r w:rsidRPr="00EF56F7">
        <w:rPr>
          <w:rFonts w:ascii="Times New Roman" w:eastAsia="方正仿宋简体" w:hAnsi="Times New Roman" w:cs="Times New Roman"/>
          <w:sz w:val="32"/>
          <w:szCs w:val="32"/>
        </w:rPr>
        <w:t>&gt;</w:t>
      </w:r>
      <w:r w:rsidRPr="00EF56F7">
        <w:rPr>
          <w:rFonts w:ascii="Times New Roman" w:eastAsia="方正仿宋简体" w:hAnsi="Times New Roman" w:cs="Times New Roman"/>
          <w:sz w:val="32"/>
          <w:szCs w:val="32"/>
        </w:rPr>
        <w:t>的通知》（</w:t>
      </w:r>
      <w:proofErr w:type="gramStart"/>
      <w:r w:rsidRPr="00EF56F7">
        <w:rPr>
          <w:rFonts w:ascii="Times New Roman" w:eastAsia="方正仿宋简体" w:hAnsi="Times New Roman" w:cs="Times New Roman"/>
          <w:sz w:val="32"/>
          <w:szCs w:val="32"/>
        </w:rPr>
        <w:t>巴府办</w:t>
      </w:r>
      <w:proofErr w:type="gramEnd"/>
      <w:r w:rsidRPr="00EF56F7">
        <w:rPr>
          <w:rFonts w:ascii="Times New Roman" w:eastAsia="方正仿宋简体" w:hAnsi="Times New Roman" w:cs="Times New Roman"/>
          <w:sz w:val="32"/>
          <w:szCs w:val="32"/>
        </w:rPr>
        <w:t>发</w:t>
      </w:r>
      <w:r w:rsidRPr="00EF56F7">
        <w:rPr>
          <w:rFonts w:ascii="Times New Roman" w:eastAsia="方正仿宋简体" w:hAnsi="Times New Roman" w:cs="Times New Roman"/>
          <w:kern w:val="0"/>
          <w:sz w:val="32"/>
          <w:szCs w:val="32"/>
        </w:rPr>
        <w:t>〔</w:t>
      </w:r>
      <w:r w:rsidRPr="00EF56F7">
        <w:rPr>
          <w:rFonts w:ascii="Times New Roman" w:eastAsia="方正仿宋简体" w:hAnsi="Times New Roman" w:cs="Times New Roman"/>
          <w:kern w:val="0"/>
          <w:sz w:val="32"/>
          <w:szCs w:val="32"/>
        </w:rPr>
        <w:t>2019</w:t>
      </w:r>
      <w:r w:rsidRPr="00EF56F7">
        <w:rPr>
          <w:rFonts w:ascii="Times New Roman" w:eastAsia="方正仿宋简体" w:hAnsi="Times New Roman" w:cs="Times New Roman"/>
          <w:kern w:val="0"/>
          <w:sz w:val="32"/>
          <w:szCs w:val="32"/>
        </w:rPr>
        <w:t>〕</w:t>
      </w:r>
      <w:r w:rsidRPr="00EF56F7">
        <w:rPr>
          <w:rFonts w:ascii="Times New Roman" w:eastAsia="方正仿宋简体" w:hAnsi="Times New Roman" w:cs="Times New Roman"/>
          <w:kern w:val="0"/>
          <w:sz w:val="32"/>
          <w:szCs w:val="32"/>
        </w:rPr>
        <w:t>15</w:t>
      </w:r>
      <w:r w:rsidRPr="00EF56F7">
        <w:rPr>
          <w:rFonts w:ascii="Times New Roman" w:eastAsia="方正仿宋简体" w:hAnsi="Times New Roman" w:cs="Times New Roman"/>
          <w:kern w:val="0"/>
          <w:sz w:val="32"/>
          <w:szCs w:val="32"/>
        </w:rPr>
        <w:t>号</w:t>
      </w:r>
      <w:r w:rsidRPr="00EF56F7">
        <w:rPr>
          <w:rFonts w:ascii="Times New Roman" w:eastAsia="方正仿宋简体" w:hAnsi="Times New Roman" w:cs="Times New Roman"/>
          <w:sz w:val="32"/>
          <w:szCs w:val="32"/>
        </w:rPr>
        <w:t>）要求，为加快推进工程建设项目区域评估工作，现就具体实施</w:t>
      </w:r>
      <w:r w:rsidRPr="00EF56F7">
        <w:rPr>
          <w:rFonts w:ascii="Times New Roman" w:eastAsia="方正仿宋简体" w:hAnsi="Times New Roman" w:cs="Times New Roman" w:hint="eastAsia"/>
          <w:sz w:val="32"/>
          <w:szCs w:val="32"/>
        </w:rPr>
        <w:t>方案</w:t>
      </w:r>
      <w:r w:rsidRPr="00EF56F7">
        <w:rPr>
          <w:rFonts w:ascii="Times New Roman" w:eastAsia="方正仿宋简体" w:hAnsi="Times New Roman" w:cs="Times New Roman"/>
          <w:sz w:val="32"/>
          <w:szCs w:val="32"/>
        </w:rPr>
        <w:t>明确如下。</w:t>
      </w:r>
    </w:p>
    <w:p w:rsidR="00EF56F7" w:rsidRPr="00EF56F7" w:rsidRDefault="00EF56F7" w:rsidP="00EF56F7">
      <w:pPr>
        <w:spacing w:line="570" w:lineRule="exact"/>
        <w:ind w:firstLineChars="200" w:firstLine="640"/>
        <w:rPr>
          <w:rFonts w:ascii="Times New Roman" w:eastAsia="方正黑体简体" w:hAnsi="Times New Roman" w:cs="Times New Roman"/>
          <w:sz w:val="32"/>
          <w:szCs w:val="32"/>
        </w:rPr>
      </w:pPr>
      <w:r w:rsidRPr="00EF56F7">
        <w:rPr>
          <w:rFonts w:ascii="Times New Roman" w:eastAsia="方正黑体简体" w:hAnsi="Times New Roman" w:cs="Times New Roman"/>
          <w:sz w:val="32"/>
          <w:szCs w:val="32"/>
        </w:rPr>
        <w:t>一、主要目标</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根据深化工程建设项目审批改革、提高建设工程评估效率总体要求，对环境影响评价、节能评价、地质灾害危险性评估、地震安全性评价、水土保持方案、防洪影响评价</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考古调查勘探和文物影响评估、建设项目安全评价、水资源论证、交通影响评价、社会稳定风险评估</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航空限高评估等事项开展区域评估，提前完成建设项目开工前审批过程中涉及的有关前置性评估评审工作，形成整体性、区域性评估成果，按照相关程序经审查批准后，提供给进入该区域的建设项目单位共享使用。单体建设项目审批时，可依据已批复的评估成果不再进行单独评估或简化相关评估环节和材料。通过开展区域评估工作，将建设项目评估由单体评价转变为整体把关、申请后评审转变为申请前服务，进一步提高审</w:t>
      </w:r>
      <w:r w:rsidRPr="00EF56F7">
        <w:rPr>
          <w:rFonts w:ascii="Times New Roman" w:eastAsia="方正仿宋简体" w:hAnsi="Times New Roman" w:cs="Times New Roman"/>
          <w:sz w:val="32"/>
          <w:szCs w:val="32"/>
        </w:rPr>
        <w:lastRenderedPageBreak/>
        <w:t>批效率、减轻企业负担、节约社会资源，加快建设项目落地。</w:t>
      </w:r>
    </w:p>
    <w:p w:rsidR="00EF56F7" w:rsidRPr="00EF56F7" w:rsidRDefault="00EF56F7" w:rsidP="00EF56F7">
      <w:pPr>
        <w:spacing w:line="570" w:lineRule="exact"/>
        <w:ind w:firstLineChars="200" w:firstLine="640"/>
        <w:rPr>
          <w:rFonts w:ascii="Times New Roman" w:eastAsia="方正黑体简体" w:hAnsi="Times New Roman" w:cs="Times New Roman"/>
          <w:sz w:val="32"/>
          <w:szCs w:val="32"/>
        </w:rPr>
      </w:pPr>
      <w:r w:rsidRPr="00EF56F7">
        <w:rPr>
          <w:rFonts w:ascii="Times New Roman" w:eastAsia="方正黑体简体" w:hAnsi="Times New Roman" w:cs="Times New Roman"/>
          <w:sz w:val="32"/>
          <w:szCs w:val="32"/>
        </w:rPr>
        <w:t>二、实施内容</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（一）区域范围</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在巴中市范围内的各类开发区、新区、产业聚集区或其他特定区域（以下统称</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园区</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 xml:space="preserve"> </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（二）评估范围</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评估事项采取必选事项与可选事项相结合的方式，根据园区具体情况明确实施事项。</w:t>
      </w:r>
    </w:p>
    <w:p w:rsidR="00EF56F7" w:rsidRPr="00EF56F7" w:rsidRDefault="00EF56F7" w:rsidP="00EF56F7">
      <w:pPr>
        <w:spacing w:line="570" w:lineRule="exact"/>
        <w:ind w:firstLineChars="200" w:firstLine="640"/>
        <w:rPr>
          <w:rFonts w:ascii="Times New Roman" w:eastAsia="方正仿宋简体" w:hAnsi="Times New Roman" w:cs="Times New Roman" w:hint="eastAsia"/>
          <w:sz w:val="32"/>
          <w:szCs w:val="32"/>
        </w:rPr>
      </w:pPr>
      <w:r w:rsidRPr="00EF56F7">
        <w:rPr>
          <w:rFonts w:ascii="Times New Roman" w:eastAsia="方正仿宋简体" w:hAnsi="Times New Roman" w:cs="Times New Roman" w:hint="eastAsia"/>
          <w:sz w:val="32"/>
          <w:szCs w:val="32"/>
        </w:rPr>
        <w:t>1.</w:t>
      </w:r>
      <w:r w:rsidRPr="00EF56F7">
        <w:rPr>
          <w:rFonts w:ascii="Times New Roman" w:eastAsia="方正仿宋简体" w:hAnsi="Times New Roman" w:cs="Times New Roman"/>
          <w:sz w:val="32"/>
          <w:szCs w:val="32"/>
        </w:rPr>
        <w:t>必选事项：地质灾害危险性评估、环境影响评价、节能评价</w:t>
      </w:r>
      <w:r w:rsidRPr="00EF56F7">
        <w:rPr>
          <w:rFonts w:ascii="Times New Roman" w:eastAsia="方正仿宋简体" w:hAnsi="Times New Roman" w:cs="Times New Roman" w:hint="eastAsia"/>
          <w:sz w:val="32"/>
          <w:szCs w:val="32"/>
        </w:rPr>
        <w:t>。</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hint="eastAsia"/>
          <w:sz w:val="32"/>
          <w:szCs w:val="32"/>
        </w:rPr>
        <w:t>2.</w:t>
      </w:r>
      <w:r w:rsidRPr="00EF56F7">
        <w:rPr>
          <w:rFonts w:ascii="Times New Roman" w:eastAsia="方正仿宋简体" w:hAnsi="Times New Roman" w:cs="Times New Roman"/>
          <w:sz w:val="32"/>
          <w:szCs w:val="32"/>
        </w:rPr>
        <w:t>可选事项：地震安全性评价、水土保持方案、防洪影响评价</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考古调查勘探和文物影响评估、建设项目安全评价、水资源论证、交通影响评价、社会稳定风险评估</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航空限高评估等事项，根据区域相关规划</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产业功能</w:t>
      </w:r>
      <w:r w:rsidRPr="00EF56F7">
        <w:rPr>
          <w:rFonts w:ascii="Times New Roman" w:eastAsia="方正仿宋简体" w:hAnsi="Times New Roman" w:cs="Times New Roman" w:hint="eastAsia"/>
          <w:sz w:val="32"/>
          <w:szCs w:val="32"/>
        </w:rPr>
        <w:t>及项目</w:t>
      </w:r>
      <w:r w:rsidRPr="00EF56F7">
        <w:rPr>
          <w:rFonts w:ascii="Times New Roman" w:eastAsia="方正仿宋简体" w:hAnsi="Times New Roman" w:cs="Times New Roman"/>
          <w:sz w:val="32"/>
          <w:szCs w:val="32"/>
        </w:rPr>
        <w:t>定位，选择所有或部分评估评审事项，进行区域评估。</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（三）评估时效</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区域评估成果</w:t>
      </w:r>
      <w:r w:rsidRPr="00EF56F7">
        <w:rPr>
          <w:rFonts w:ascii="Times New Roman" w:eastAsia="方正仿宋简体" w:hAnsi="Times New Roman" w:cs="Times New Roman" w:hint="eastAsia"/>
          <w:sz w:val="32"/>
          <w:szCs w:val="32"/>
        </w:rPr>
        <w:t>原则上</w:t>
      </w:r>
      <w:r w:rsidRPr="00EF56F7">
        <w:rPr>
          <w:rFonts w:ascii="Times New Roman" w:eastAsia="方正仿宋简体" w:hAnsi="Times New Roman" w:cs="Times New Roman"/>
          <w:sz w:val="32"/>
          <w:szCs w:val="32"/>
        </w:rPr>
        <w:t>五年内有效。法定时效长于五年的评估项目成果有效期内予以采用，不再重复评估。区域现状发生重大变化的，另行调整。在评估有效期内不再对单一项目开展上述评估，除特殊工程和重大工程外，区域内工程建设项目共享区域评估结果，不再单独编报评估评审。</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（四）实施主体</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区域评估工作由园区管委会牵头组织实施，按照事项分类、</w:t>
      </w:r>
      <w:r w:rsidRPr="00EF56F7">
        <w:rPr>
          <w:rFonts w:ascii="Times New Roman" w:eastAsia="方正仿宋简体" w:hAnsi="Times New Roman" w:cs="Times New Roman"/>
          <w:kern w:val="0"/>
          <w:sz w:val="32"/>
          <w:szCs w:val="32"/>
        </w:rPr>
        <w:lastRenderedPageBreak/>
        <w:t>主动对接各相关行业主管部门，按程序自主开展或负责委托具有相应资质的评估单位开展评估评审，编制区域评估结果，明确评估结果的内容与应用范围，并及时向社会公开。</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（五）区域评估的程序（区域评估流程图附后）</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1.</w:t>
      </w:r>
      <w:r w:rsidRPr="00EF56F7">
        <w:rPr>
          <w:rFonts w:ascii="Times New Roman" w:eastAsia="方正仿宋简体" w:hAnsi="Times New Roman" w:cs="Times New Roman"/>
          <w:kern w:val="0"/>
          <w:sz w:val="32"/>
          <w:szCs w:val="32"/>
        </w:rPr>
        <w:t>明确评估清单，明确区域性评估事项清单和范围。</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2.</w:t>
      </w:r>
      <w:r w:rsidRPr="00EF56F7">
        <w:rPr>
          <w:rFonts w:ascii="Times New Roman" w:eastAsia="方正仿宋简体" w:hAnsi="Times New Roman" w:cs="Times New Roman"/>
          <w:kern w:val="0"/>
          <w:sz w:val="32"/>
          <w:szCs w:val="32"/>
        </w:rPr>
        <w:t>明确评估、评审技术标准，各相关行业主管部门提出评审技术标准和要求。</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3.</w:t>
      </w:r>
      <w:r w:rsidRPr="00EF56F7">
        <w:rPr>
          <w:rFonts w:ascii="Times New Roman" w:eastAsia="方正仿宋简体" w:hAnsi="Times New Roman" w:cs="Times New Roman"/>
          <w:kern w:val="0"/>
          <w:sz w:val="32"/>
          <w:szCs w:val="32"/>
        </w:rPr>
        <w:t>确定中介机构，</w:t>
      </w:r>
      <w:r w:rsidRPr="00EF56F7">
        <w:rPr>
          <w:rFonts w:ascii="Times New Roman" w:eastAsia="方正仿宋简体" w:hAnsi="Times New Roman" w:cs="Times New Roman" w:hint="eastAsia"/>
          <w:kern w:val="0"/>
          <w:sz w:val="32"/>
          <w:szCs w:val="32"/>
        </w:rPr>
        <w:t>依法依规</w:t>
      </w:r>
      <w:r w:rsidRPr="00EF56F7">
        <w:rPr>
          <w:rFonts w:ascii="Times New Roman" w:eastAsia="方正仿宋简体" w:hAnsi="Times New Roman" w:cs="Times New Roman"/>
          <w:kern w:val="0"/>
          <w:sz w:val="32"/>
          <w:szCs w:val="32"/>
        </w:rPr>
        <w:t>选择中介评估、评审机构。</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4.</w:t>
      </w:r>
      <w:r w:rsidRPr="00EF56F7">
        <w:rPr>
          <w:rFonts w:ascii="Times New Roman" w:eastAsia="方正仿宋简体" w:hAnsi="Times New Roman" w:cs="Times New Roman"/>
          <w:kern w:val="0"/>
          <w:sz w:val="32"/>
          <w:szCs w:val="32"/>
        </w:rPr>
        <w:t>成果报告，中介评估、评审机构按照时间要求提交各专项评估、评审报告。</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5.</w:t>
      </w:r>
      <w:r w:rsidRPr="00EF56F7">
        <w:rPr>
          <w:rFonts w:ascii="Times New Roman" w:eastAsia="方正仿宋简体" w:hAnsi="Times New Roman" w:cs="Times New Roman"/>
          <w:kern w:val="0"/>
          <w:sz w:val="32"/>
          <w:szCs w:val="32"/>
        </w:rPr>
        <w:t>审查，各相关行业主管部门依据评估、评审报告</w:t>
      </w:r>
      <w:r w:rsidRPr="00EF56F7">
        <w:rPr>
          <w:rFonts w:ascii="Times New Roman" w:eastAsia="方正仿宋简体" w:hAnsi="Times New Roman" w:cs="Times New Roman" w:hint="eastAsia"/>
          <w:kern w:val="0"/>
          <w:sz w:val="32"/>
          <w:szCs w:val="32"/>
        </w:rPr>
        <w:t>和法律法规</w:t>
      </w:r>
      <w:r w:rsidRPr="00EF56F7">
        <w:rPr>
          <w:rFonts w:ascii="Times New Roman" w:eastAsia="方正仿宋简体" w:hAnsi="Times New Roman" w:cs="Times New Roman"/>
          <w:kern w:val="0"/>
          <w:sz w:val="32"/>
          <w:szCs w:val="32"/>
        </w:rPr>
        <w:t>进行审查。</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6.</w:t>
      </w:r>
      <w:r w:rsidRPr="00EF56F7">
        <w:rPr>
          <w:rFonts w:ascii="Times New Roman" w:eastAsia="方正仿宋简体" w:hAnsi="Times New Roman" w:cs="Times New Roman"/>
          <w:kern w:val="0"/>
          <w:sz w:val="32"/>
          <w:szCs w:val="32"/>
        </w:rPr>
        <w:t>批准，园区管委会根据</w:t>
      </w:r>
      <w:r w:rsidRPr="00EF56F7">
        <w:rPr>
          <w:rFonts w:ascii="Times New Roman" w:eastAsia="方正仿宋简体" w:hAnsi="Times New Roman" w:cs="Times New Roman" w:hint="eastAsia"/>
          <w:kern w:val="0"/>
          <w:sz w:val="32"/>
          <w:szCs w:val="32"/>
        </w:rPr>
        <w:t>成果报告和</w:t>
      </w:r>
      <w:r w:rsidRPr="00EF56F7">
        <w:rPr>
          <w:rFonts w:ascii="Times New Roman" w:eastAsia="方正仿宋简体" w:hAnsi="Times New Roman" w:cs="Times New Roman"/>
          <w:kern w:val="0"/>
          <w:sz w:val="32"/>
          <w:szCs w:val="32"/>
        </w:rPr>
        <w:t>各相关行业主管部门</w:t>
      </w:r>
      <w:r w:rsidRPr="00EF56F7">
        <w:rPr>
          <w:rFonts w:ascii="Times New Roman" w:eastAsia="方正仿宋简体" w:hAnsi="Times New Roman" w:cs="Times New Roman" w:hint="eastAsia"/>
          <w:kern w:val="0"/>
          <w:sz w:val="32"/>
          <w:szCs w:val="32"/>
        </w:rPr>
        <w:t>依法</w:t>
      </w:r>
      <w:r w:rsidRPr="00EF56F7">
        <w:rPr>
          <w:rFonts w:ascii="Times New Roman" w:eastAsia="方正仿宋简体" w:hAnsi="Times New Roman" w:cs="Times New Roman"/>
          <w:kern w:val="0"/>
          <w:sz w:val="32"/>
          <w:szCs w:val="32"/>
        </w:rPr>
        <w:t>审查的评估、评审报告，出具评审结果。</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rPr>
      </w:pPr>
      <w:r w:rsidRPr="00EF56F7">
        <w:rPr>
          <w:rFonts w:ascii="Times New Roman" w:eastAsia="方正仿宋简体" w:hAnsi="Times New Roman" w:cs="Times New Roman"/>
          <w:kern w:val="0"/>
          <w:sz w:val="32"/>
          <w:szCs w:val="32"/>
        </w:rPr>
        <w:t>7.</w:t>
      </w:r>
      <w:r w:rsidRPr="00EF56F7">
        <w:rPr>
          <w:rFonts w:ascii="Times New Roman" w:eastAsia="方正仿宋简体" w:hAnsi="Times New Roman" w:cs="Times New Roman"/>
          <w:kern w:val="0"/>
          <w:sz w:val="32"/>
          <w:szCs w:val="32"/>
        </w:rPr>
        <w:t>成果运用。</w:t>
      </w:r>
    </w:p>
    <w:p w:rsidR="00EF56F7" w:rsidRPr="00EF56F7" w:rsidRDefault="00EF56F7" w:rsidP="00EF56F7">
      <w:pPr>
        <w:spacing w:line="570" w:lineRule="exact"/>
        <w:ind w:firstLineChars="200" w:firstLine="640"/>
        <w:rPr>
          <w:rFonts w:ascii="Times New Roman" w:eastAsia="方正黑体简体" w:hAnsi="Times New Roman" w:cs="Times New Roman"/>
          <w:sz w:val="32"/>
          <w:szCs w:val="32"/>
        </w:rPr>
      </w:pPr>
      <w:r w:rsidRPr="00EF56F7">
        <w:rPr>
          <w:rFonts w:ascii="Times New Roman" w:eastAsia="方正黑体简体" w:hAnsi="Times New Roman" w:cs="Times New Roman"/>
          <w:sz w:val="32"/>
          <w:szCs w:val="32"/>
        </w:rPr>
        <w:t>三、任务分工</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b/>
          <w:sz w:val="32"/>
          <w:szCs w:val="32"/>
        </w:rPr>
        <w:t>（一）</w:t>
      </w:r>
      <w:r w:rsidRPr="00EF56F7">
        <w:rPr>
          <w:rFonts w:ascii="Times New Roman" w:eastAsia="方正仿宋简体" w:hAnsi="Times New Roman" w:cs="Times New Roman"/>
          <w:sz w:val="32"/>
          <w:szCs w:val="32"/>
        </w:rPr>
        <w:t>园区管委会具体组织实施区域评估工作</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hint="eastAsia"/>
          <w:sz w:val="32"/>
          <w:szCs w:val="32"/>
        </w:rPr>
        <w:t>按程序</w:t>
      </w:r>
      <w:r w:rsidRPr="00EF56F7">
        <w:rPr>
          <w:rFonts w:ascii="Times New Roman" w:eastAsia="方正仿宋简体" w:hAnsi="Times New Roman" w:cs="Times New Roman"/>
          <w:sz w:val="32"/>
          <w:szCs w:val="32"/>
        </w:rPr>
        <w:t>编制上报</w:t>
      </w:r>
      <w:r w:rsidRPr="00EF56F7">
        <w:rPr>
          <w:rFonts w:ascii="Times New Roman" w:eastAsia="方正仿宋简体" w:hAnsi="Times New Roman" w:cs="Times New Roman" w:hint="eastAsia"/>
          <w:sz w:val="32"/>
          <w:szCs w:val="32"/>
        </w:rPr>
        <w:t>审定</w:t>
      </w:r>
      <w:r w:rsidRPr="00EF56F7">
        <w:rPr>
          <w:rFonts w:ascii="Times New Roman" w:eastAsia="方正仿宋简体" w:hAnsi="Times New Roman" w:cs="Times New Roman"/>
          <w:sz w:val="32"/>
          <w:szCs w:val="32"/>
        </w:rPr>
        <w:t>区域评估成果，组织开展成果共享（除特殊工程和重大工程外）和应用等</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加强事中事后监管。</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b/>
          <w:sz w:val="32"/>
          <w:szCs w:val="32"/>
        </w:rPr>
        <w:t>（二）</w:t>
      </w:r>
      <w:r w:rsidRPr="00EF56F7">
        <w:rPr>
          <w:rFonts w:ascii="Times New Roman" w:eastAsia="方正仿宋简体" w:hAnsi="Times New Roman" w:cs="Times New Roman"/>
          <w:sz w:val="32"/>
          <w:szCs w:val="32"/>
        </w:rPr>
        <w:t>各级生态环境主管部门配合做好环境影响区域评价工作。</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b/>
          <w:sz w:val="32"/>
          <w:szCs w:val="32"/>
        </w:rPr>
        <w:t>（三）</w:t>
      </w:r>
      <w:r w:rsidRPr="00EF56F7">
        <w:rPr>
          <w:rFonts w:ascii="Times New Roman" w:eastAsia="方正仿宋简体" w:hAnsi="Times New Roman" w:cs="Times New Roman"/>
          <w:sz w:val="32"/>
          <w:szCs w:val="32"/>
        </w:rPr>
        <w:t>各级发展改革主管部门配合做好节能评价工作。</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b/>
          <w:sz w:val="32"/>
          <w:szCs w:val="32"/>
        </w:rPr>
        <w:t>（四）</w:t>
      </w:r>
      <w:r w:rsidRPr="00EF56F7">
        <w:rPr>
          <w:rFonts w:ascii="Times New Roman" w:eastAsia="方正仿宋简体" w:hAnsi="Times New Roman" w:cs="Times New Roman"/>
          <w:sz w:val="32"/>
          <w:szCs w:val="32"/>
        </w:rPr>
        <w:t>各级自然资源和规划主管部门配合做好地质灾害危险</w:t>
      </w:r>
      <w:r w:rsidRPr="00EF56F7">
        <w:rPr>
          <w:rFonts w:ascii="Times New Roman" w:eastAsia="方正仿宋简体" w:hAnsi="Times New Roman" w:cs="Times New Roman"/>
          <w:sz w:val="32"/>
          <w:szCs w:val="32"/>
        </w:rPr>
        <w:lastRenderedPageBreak/>
        <w:t>性评估工作。</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shd w:val="clear" w:color="auto" w:fill="FFFFFF"/>
        </w:rPr>
      </w:pPr>
      <w:r w:rsidRPr="00EF56F7">
        <w:rPr>
          <w:rFonts w:ascii="方正楷体简体" w:eastAsia="方正楷体简体" w:hAnsi="Times New Roman" w:cs="Times New Roman"/>
          <w:b/>
          <w:sz w:val="32"/>
          <w:szCs w:val="32"/>
        </w:rPr>
        <w:t>（五）</w:t>
      </w:r>
      <w:r w:rsidRPr="00EF56F7">
        <w:rPr>
          <w:rFonts w:ascii="Times New Roman" w:eastAsia="方正仿宋简体" w:hAnsi="Times New Roman" w:cs="Times New Roman"/>
          <w:sz w:val="32"/>
          <w:szCs w:val="32"/>
        </w:rPr>
        <w:t>其他各相关部门对管辖范围内的工作职责制定相应的实施细则和审批应用管理制度。</w:t>
      </w:r>
    </w:p>
    <w:p w:rsidR="00EF56F7" w:rsidRPr="00EF56F7" w:rsidRDefault="00EF56F7" w:rsidP="00EF56F7">
      <w:pPr>
        <w:spacing w:line="570" w:lineRule="exact"/>
        <w:ind w:firstLineChars="200" w:firstLine="640"/>
        <w:rPr>
          <w:rFonts w:ascii="Times New Roman" w:eastAsia="方正黑体简体" w:hAnsi="Times New Roman" w:cs="Times New Roman"/>
          <w:sz w:val="32"/>
          <w:szCs w:val="32"/>
        </w:rPr>
      </w:pPr>
      <w:r w:rsidRPr="00EF56F7">
        <w:rPr>
          <w:rFonts w:ascii="Times New Roman" w:eastAsia="方正黑体简体" w:hAnsi="Times New Roman" w:cs="Times New Roman"/>
          <w:sz w:val="32"/>
          <w:szCs w:val="32"/>
        </w:rPr>
        <w:t>四、结果运用和监管</w:t>
      </w:r>
      <w:r w:rsidRPr="00EF56F7">
        <w:rPr>
          <w:rFonts w:ascii="Times New Roman" w:eastAsia="方正黑体简体" w:hAnsi="Times New Roman" w:cs="Times New Roman"/>
          <w:sz w:val="32"/>
          <w:szCs w:val="32"/>
        </w:rPr>
        <w:t xml:space="preserve">       </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（一）实现成果运用</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实行区域评估后，对进入该区域、符合区域化评估评审结果适用条件的建设项目，共享区域评审结果，无需单独</w:t>
      </w:r>
      <w:r w:rsidRPr="00EF56F7">
        <w:rPr>
          <w:rFonts w:ascii="Times New Roman" w:eastAsia="方正仿宋简体" w:hAnsi="Times New Roman" w:cs="Times New Roman" w:hint="eastAsia"/>
          <w:sz w:val="32"/>
          <w:szCs w:val="32"/>
        </w:rPr>
        <w:t>开展</w:t>
      </w:r>
      <w:r w:rsidRPr="00EF56F7">
        <w:rPr>
          <w:rFonts w:ascii="Times New Roman" w:eastAsia="方正仿宋简体" w:hAnsi="Times New Roman" w:cs="Times New Roman"/>
          <w:sz w:val="32"/>
          <w:szCs w:val="32"/>
        </w:rPr>
        <w:t>评估评审。</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1.</w:t>
      </w:r>
      <w:r w:rsidRPr="00EF56F7">
        <w:rPr>
          <w:rFonts w:ascii="Times New Roman" w:eastAsia="方正仿宋简体" w:hAnsi="Times New Roman" w:cs="Times New Roman"/>
          <w:sz w:val="32"/>
          <w:szCs w:val="32"/>
        </w:rPr>
        <w:t>需使用区域评估成果的建设项目，由申请人提出申请，经园区管委会确认后，可直接使用相关区域评估成果。</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2.</w:t>
      </w:r>
      <w:r w:rsidRPr="00EF56F7">
        <w:rPr>
          <w:rFonts w:ascii="Times New Roman" w:eastAsia="方正仿宋简体" w:hAnsi="Times New Roman" w:cs="Times New Roman"/>
          <w:sz w:val="32"/>
          <w:szCs w:val="32"/>
        </w:rPr>
        <w:t>项目可</w:t>
      </w:r>
      <w:proofErr w:type="gramStart"/>
      <w:r w:rsidRPr="00EF56F7">
        <w:rPr>
          <w:rFonts w:ascii="Times New Roman" w:eastAsia="方正仿宋简体" w:hAnsi="Times New Roman" w:cs="Times New Roman"/>
          <w:sz w:val="32"/>
          <w:szCs w:val="32"/>
        </w:rPr>
        <w:t>研</w:t>
      </w:r>
      <w:proofErr w:type="gramEnd"/>
      <w:r w:rsidRPr="00EF56F7">
        <w:rPr>
          <w:rFonts w:ascii="Times New Roman" w:eastAsia="方正仿宋简体" w:hAnsi="Times New Roman" w:cs="Times New Roman"/>
          <w:sz w:val="32"/>
          <w:szCs w:val="32"/>
        </w:rPr>
        <w:t>等编制时，相关专业篇章可直接引用评估成果，并着重说明与结果的符合性。</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3</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对不符合或需要突破评估结果的，按照原有规定程序办理。</w:t>
      </w:r>
    </w:p>
    <w:p w:rsidR="00EF56F7" w:rsidRPr="00EF56F7" w:rsidRDefault="00EF56F7" w:rsidP="00EF56F7">
      <w:pPr>
        <w:spacing w:line="570" w:lineRule="exact"/>
        <w:ind w:firstLineChars="200" w:firstLine="640"/>
        <w:rPr>
          <w:rFonts w:ascii="方正楷体简体" w:eastAsia="方正楷体简体" w:hAnsi="Times New Roman" w:cs="Times New Roman"/>
          <w:b/>
          <w:sz w:val="32"/>
          <w:szCs w:val="32"/>
        </w:rPr>
      </w:pPr>
      <w:r w:rsidRPr="00EF56F7">
        <w:rPr>
          <w:rFonts w:ascii="方正楷体简体" w:eastAsia="方正楷体简体" w:hAnsi="Times New Roman" w:cs="Times New Roman"/>
          <w:b/>
          <w:sz w:val="32"/>
          <w:szCs w:val="32"/>
        </w:rPr>
        <w:t>（二）强化过程监管</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1.</w:t>
      </w:r>
      <w:r w:rsidRPr="00EF56F7">
        <w:rPr>
          <w:rFonts w:ascii="Times New Roman" w:eastAsia="方正仿宋简体" w:hAnsi="Times New Roman" w:cs="Times New Roman"/>
          <w:sz w:val="32"/>
          <w:szCs w:val="32"/>
        </w:rPr>
        <w:t>对实行告知承诺、备案制等形式的项目，各相关行业主管部门要按照</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双随机、</w:t>
      </w:r>
      <w:proofErr w:type="gramStart"/>
      <w:r w:rsidRPr="00EF56F7">
        <w:rPr>
          <w:rFonts w:ascii="Times New Roman" w:eastAsia="方正仿宋简体" w:hAnsi="Times New Roman" w:cs="Times New Roman"/>
          <w:sz w:val="32"/>
          <w:szCs w:val="32"/>
        </w:rPr>
        <w:t>一</w:t>
      </w:r>
      <w:proofErr w:type="gramEnd"/>
      <w:r w:rsidRPr="00EF56F7">
        <w:rPr>
          <w:rFonts w:ascii="Times New Roman" w:eastAsia="方正仿宋简体" w:hAnsi="Times New Roman" w:cs="Times New Roman"/>
          <w:sz w:val="32"/>
          <w:szCs w:val="32"/>
        </w:rPr>
        <w:t>公开</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等相关制度规定，制定加强区域评估全过程监管的具体措施，创新监管方式，落实监管责任，确保监管工程不放松、</w:t>
      </w:r>
      <w:proofErr w:type="gramStart"/>
      <w:r w:rsidRPr="00EF56F7">
        <w:rPr>
          <w:rFonts w:ascii="Times New Roman" w:eastAsia="方正仿宋简体" w:hAnsi="Times New Roman" w:cs="Times New Roman"/>
          <w:sz w:val="32"/>
          <w:szCs w:val="32"/>
        </w:rPr>
        <w:t>不</w:t>
      </w:r>
      <w:proofErr w:type="gramEnd"/>
      <w:r w:rsidRPr="00EF56F7">
        <w:rPr>
          <w:rFonts w:ascii="Times New Roman" w:eastAsia="方正仿宋简体" w:hAnsi="Times New Roman" w:cs="Times New Roman"/>
          <w:sz w:val="32"/>
          <w:szCs w:val="32"/>
        </w:rPr>
        <w:t>缺位、不降低。</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2.</w:t>
      </w:r>
      <w:r w:rsidRPr="00EF56F7">
        <w:rPr>
          <w:rFonts w:ascii="Times New Roman" w:eastAsia="方正仿宋简体" w:hAnsi="Times New Roman" w:cs="Times New Roman"/>
          <w:sz w:val="32"/>
          <w:szCs w:val="32"/>
        </w:rPr>
        <w:t>各相关行业主管部门应加强对中介机构的监管和考核；评估中介机构信用信息纳入市社会信用信息平台统一对外公开。不能按时按质完成相关工作的评估中介机构，将被列入</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不良记录</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；经行业主管部门认定的</w:t>
      </w:r>
      <w:r w:rsidRPr="00EF56F7">
        <w:rPr>
          <w:rFonts w:ascii="Times New Roman" w:eastAsia="方正仿宋简体" w:hAnsi="Times New Roman" w:cs="Times New Roman" w:hint="eastAsia"/>
          <w:sz w:val="32"/>
          <w:szCs w:val="32"/>
        </w:rPr>
        <w:t>严重</w:t>
      </w:r>
      <w:r w:rsidRPr="00EF56F7">
        <w:rPr>
          <w:rFonts w:ascii="Times New Roman" w:eastAsia="方正仿宋简体" w:hAnsi="Times New Roman" w:cs="Times New Roman"/>
          <w:sz w:val="32"/>
          <w:szCs w:val="32"/>
        </w:rPr>
        <w:t>违规违法行为将被列入</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黑名单</w:t>
      </w:r>
      <w:r w:rsidRPr="00EF56F7">
        <w:rPr>
          <w:rFonts w:ascii="Times New Roman" w:eastAsia="方正仿宋简体" w:hAnsi="Times New Roman" w:cs="Times New Roman"/>
          <w:sz w:val="32"/>
          <w:szCs w:val="32"/>
        </w:rPr>
        <w:t>”</w:t>
      </w:r>
      <w:r w:rsidRPr="00EF56F7">
        <w:rPr>
          <w:rFonts w:ascii="Times New Roman" w:eastAsia="方正仿宋简体" w:hAnsi="Times New Roman" w:cs="Times New Roman"/>
          <w:sz w:val="32"/>
          <w:szCs w:val="32"/>
        </w:rPr>
        <w:t>，通过市社会信用信息平台对外公开。</w:t>
      </w:r>
    </w:p>
    <w:p w:rsidR="00EF56F7" w:rsidRPr="00EF56F7" w:rsidRDefault="00EF56F7" w:rsidP="00EF56F7">
      <w:pPr>
        <w:spacing w:line="570" w:lineRule="exact"/>
        <w:ind w:firstLineChars="200" w:firstLine="640"/>
        <w:rPr>
          <w:rFonts w:ascii="Times New Roman" w:eastAsia="方正黑体简体" w:hAnsi="Times New Roman" w:cs="Times New Roman"/>
          <w:sz w:val="32"/>
          <w:szCs w:val="32"/>
        </w:rPr>
      </w:pPr>
      <w:r w:rsidRPr="00EF56F7">
        <w:rPr>
          <w:rFonts w:ascii="Times New Roman" w:eastAsia="方正黑体简体" w:hAnsi="Times New Roman" w:cs="Times New Roman"/>
          <w:sz w:val="32"/>
          <w:szCs w:val="32"/>
        </w:rPr>
        <w:lastRenderedPageBreak/>
        <w:t>五、工作保障</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b/>
          <w:sz w:val="32"/>
          <w:szCs w:val="32"/>
        </w:rPr>
        <w:t>（一）加强组织领导。</w:t>
      </w:r>
      <w:r w:rsidRPr="00EF56F7">
        <w:rPr>
          <w:rFonts w:ascii="Times New Roman" w:eastAsia="方正仿宋简体" w:hAnsi="Times New Roman" w:cs="Times New Roman" w:hint="eastAsia"/>
          <w:sz w:val="32"/>
          <w:szCs w:val="32"/>
        </w:rPr>
        <w:t>各区县人民政府要加强对此项工作的组织领导，市级相关部门要依法依规加强监管和业务指导。</w:t>
      </w:r>
      <w:r w:rsidRPr="00EF56F7">
        <w:rPr>
          <w:rFonts w:ascii="Times New Roman" w:eastAsia="方正仿宋简体" w:hAnsi="Times New Roman" w:cs="Times New Roman"/>
          <w:sz w:val="32"/>
          <w:szCs w:val="32"/>
        </w:rPr>
        <w:t>园区管委会应明确一名领导总协调，确定内设部门和专门人员负责此</w:t>
      </w:r>
      <w:r w:rsidRPr="00EF56F7">
        <w:rPr>
          <w:rFonts w:ascii="Times New Roman" w:eastAsia="方正仿宋简体" w:hAnsi="Times New Roman" w:cs="Times New Roman" w:hint="eastAsia"/>
          <w:sz w:val="32"/>
          <w:szCs w:val="32"/>
        </w:rPr>
        <w:t>项工作</w:t>
      </w:r>
      <w:r w:rsidRPr="00EF56F7">
        <w:rPr>
          <w:rFonts w:ascii="Times New Roman" w:eastAsia="方正仿宋简体" w:hAnsi="Times New Roman" w:cs="Times New Roman"/>
          <w:sz w:val="32"/>
          <w:szCs w:val="32"/>
        </w:rPr>
        <w:t>。</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shd w:val="clear" w:color="auto" w:fill="FFFFFF"/>
        </w:rPr>
      </w:pPr>
      <w:r w:rsidRPr="00EF56F7">
        <w:rPr>
          <w:rFonts w:ascii="方正楷体简体" w:eastAsia="方正楷体简体" w:hAnsi="Times New Roman" w:cs="Times New Roman"/>
          <w:b/>
          <w:sz w:val="32"/>
          <w:szCs w:val="32"/>
        </w:rPr>
        <w:t>（二）密切协调配合。</w:t>
      </w:r>
      <w:r w:rsidRPr="00EF56F7">
        <w:rPr>
          <w:rFonts w:ascii="Times New Roman" w:eastAsia="方正仿宋简体" w:hAnsi="Times New Roman" w:cs="Times New Roman"/>
          <w:sz w:val="32"/>
          <w:szCs w:val="32"/>
        </w:rPr>
        <w:t>园区管委会会同各相关职能部门协调、协商工作开展中遇到的问题，及时报送评估工作中和评估结果后的整改工作进展情况，区域评估</w:t>
      </w:r>
      <w:r w:rsidRPr="00EF56F7">
        <w:rPr>
          <w:rFonts w:ascii="Times New Roman" w:eastAsia="方正仿宋简体" w:hAnsi="Times New Roman" w:cs="Times New Roman" w:hint="eastAsia"/>
          <w:sz w:val="32"/>
          <w:szCs w:val="32"/>
        </w:rPr>
        <w:t>所涉及</w:t>
      </w:r>
      <w:r w:rsidRPr="00EF56F7">
        <w:rPr>
          <w:rFonts w:ascii="Times New Roman" w:eastAsia="方正仿宋简体" w:hAnsi="Times New Roman" w:cs="Times New Roman"/>
          <w:sz w:val="32"/>
          <w:szCs w:val="32"/>
        </w:rPr>
        <w:t>的</w:t>
      </w:r>
      <w:proofErr w:type="gramStart"/>
      <w:r w:rsidRPr="00EF56F7">
        <w:rPr>
          <w:rFonts w:ascii="Times New Roman" w:eastAsia="方正仿宋简体" w:hAnsi="Times New Roman" w:cs="Times New Roman" w:hint="eastAsia"/>
          <w:sz w:val="32"/>
          <w:szCs w:val="32"/>
        </w:rPr>
        <w:t>同级</w:t>
      </w:r>
      <w:r w:rsidRPr="00EF56F7">
        <w:rPr>
          <w:rFonts w:ascii="Times New Roman" w:eastAsia="方正仿宋简体" w:hAnsi="Times New Roman" w:cs="Times New Roman"/>
          <w:sz w:val="32"/>
          <w:szCs w:val="32"/>
        </w:rPr>
        <w:t>行业</w:t>
      </w:r>
      <w:proofErr w:type="gramEnd"/>
      <w:r w:rsidRPr="00EF56F7">
        <w:rPr>
          <w:rFonts w:ascii="Times New Roman" w:eastAsia="方正仿宋简体" w:hAnsi="Times New Roman" w:cs="Times New Roman"/>
          <w:sz w:val="32"/>
          <w:szCs w:val="32"/>
        </w:rPr>
        <w:t>主管部门应主动作为、密切配合，加强指导，全力协助各管委会的工作开展，</w:t>
      </w:r>
      <w:r w:rsidRPr="00EF56F7">
        <w:rPr>
          <w:rFonts w:ascii="Times New Roman" w:eastAsia="方正仿宋简体" w:hAnsi="Times New Roman" w:cs="Times New Roman" w:hint="eastAsia"/>
          <w:sz w:val="32"/>
          <w:szCs w:val="32"/>
        </w:rPr>
        <w:t>各</w:t>
      </w:r>
      <w:r w:rsidRPr="00EF56F7">
        <w:rPr>
          <w:rFonts w:ascii="Times New Roman" w:eastAsia="方正仿宋简体" w:hAnsi="Times New Roman" w:cs="Times New Roman"/>
          <w:sz w:val="32"/>
          <w:szCs w:val="32"/>
        </w:rPr>
        <w:t>相关行业主管部门要增强大局意识，积极支持和配合做好区域评估工作。</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方正楷体简体" w:eastAsia="方正楷体简体" w:hAnsi="Times New Roman" w:cs="Times New Roman" w:hint="eastAsia"/>
          <w:b/>
          <w:sz w:val="32"/>
          <w:szCs w:val="32"/>
        </w:rPr>
        <w:t>（三）强化监督管理。</w:t>
      </w:r>
      <w:r w:rsidRPr="00EF56F7">
        <w:rPr>
          <w:rFonts w:ascii="Times New Roman" w:eastAsia="方正仿宋简体" w:hAnsi="Times New Roman" w:cs="Times New Roman"/>
          <w:sz w:val="32"/>
          <w:szCs w:val="32"/>
        </w:rPr>
        <w:t>园区管委会和市级有关部门要加强监督检查和工作调度定期听取各方反馈意见，督促推进工作开展，确保各项区域评估工作落到实处、取得实效。</w:t>
      </w:r>
    </w:p>
    <w:p w:rsidR="00EF56F7" w:rsidRPr="00EF56F7" w:rsidRDefault="00EF56F7" w:rsidP="00EF56F7">
      <w:pPr>
        <w:spacing w:line="570" w:lineRule="exact"/>
        <w:ind w:firstLineChars="200" w:firstLine="640"/>
        <w:rPr>
          <w:rFonts w:ascii="Times New Roman" w:eastAsia="微软雅黑" w:hAnsi="Times New Roman" w:cs="Times New Roman"/>
          <w:color w:val="343434"/>
          <w:kern w:val="0"/>
          <w:sz w:val="19"/>
          <w:szCs w:val="19"/>
        </w:rPr>
      </w:pPr>
      <w:r w:rsidRPr="00EF56F7">
        <w:rPr>
          <w:rFonts w:ascii="Times New Roman" w:eastAsia="方正黑体简体" w:hAnsi="Times New Roman" w:cs="Times New Roman"/>
          <w:color w:val="343434"/>
          <w:kern w:val="0"/>
          <w:sz w:val="32"/>
          <w:szCs w:val="32"/>
        </w:rPr>
        <w:t>六、施行日期</w:t>
      </w:r>
    </w:p>
    <w:p w:rsidR="00EF56F7" w:rsidRPr="00EF56F7" w:rsidRDefault="00EF56F7" w:rsidP="00EF56F7">
      <w:pPr>
        <w:spacing w:line="570" w:lineRule="exact"/>
        <w:ind w:firstLineChars="200" w:firstLine="640"/>
        <w:rPr>
          <w:rFonts w:ascii="Times New Roman" w:eastAsia="方正仿宋简体" w:hAnsi="Times New Roman" w:cs="Times New Roman"/>
          <w:sz w:val="32"/>
          <w:szCs w:val="32"/>
        </w:rPr>
      </w:pPr>
      <w:r w:rsidRPr="00EF56F7">
        <w:rPr>
          <w:rFonts w:ascii="Times New Roman" w:eastAsia="方正仿宋简体" w:hAnsi="Times New Roman" w:cs="Times New Roman"/>
          <w:sz w:val="32"/>
          <w:szCs w:val="32"/>
        </w:rPr>
        <w:t>本方案自印发之日起实施</w:t>
      </w:r>
      <w:r w:rsidRPr="00EF56F7">
        <w:rPr>
          <w:rFonts w:ascii="Times New Roman" w:eastAsia="方正仿宋简体" w:hAnsi="Times New Roman" w:cs="Times New Roman" w:hint="eastAsia"/>
          <w:sz w:val="32"/>
          <w:szCs w:val="32"/>
        </w:rPr>
        <w:t>，</w:t>
      </w:r>
      <w:r w:rsidRPr="00EF56F7">
        <w:rPr>
          <w:rFonts w:ascii="Times New Roman" w:eastAsia="方正仿宋简体" w:hAnsi="Times New Roman" w:cs="Times New Roman"/>
          <w:sz w:val="32"/>
          <w:szCs w:val="32"/>
        </w:rPr>
        <w:t>法律法规另有规定的，从其规定</w:t>
      </w:r>
      <w:r w:rsidRPr="00EF56F7">
        <w:rPr>
          <w:rFonts w:ascii="Times New Roman" w:eastAsia="方正仿宋简体" w:hAnsi="Times New Roman" w:cs="Times New Roman" w:hint="eastAsia"/>
          <w:sz w:val="32"/>
          <w:szCs w:val="32"/>
        </w:rPr>
        <w:t>。</w:t>
      </w: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shd w:val="clear" w:color="auto" w:fill="FFFFFF"/>
        </w:rPr>
      </w:pPr>
    </w:p>
    <w:p w:rsidR="00EF56F7" w:rsidRPr="00EF56F7" w:rsidRDefault="00EF56F7" w:rsidP="00EF56F7">
      <w:pPr>
        <w:spacing w:line="570" w:lineRule="exact"/>
        <w:ind w:firstLineChars="200" w:firstLine="640"/>
        <w:rPr>
          <w:rFonts w:ascii="Times New Roman" w:eastAsia="方正仿宋简体" w:hAnsi="Times New Roman" w:cs="Times New Roman" w:hint="eastAsia"/>
          <w:kern w:val="0"/>
          <w:sz w:val="32"/>
          <w:szCs w:val="32"/>
          <w:shd w:val="clear" w:color="auto" w:fill="FFFFFF"/>
        </w:rPr>
      </w:pP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shd w:val="clear" w:color="auto" w:fill="FFFFFF"/>
        </w:rPr>
      </w:pPr>
    </w:p>
    <w:p w:rsidR="00EF56F7" w:rsidRPr="00EF56F7" w:rsidRDefault="00EF56F7" w:rsidP="00EF56F7">
      <w:pPr>
        <w:spacing w:line="570" w:lineRule="exact"/>
        <w:ind w:firstLineChars="200" w:firstLine="640"/>
        <w:rPr>
          <w:rFonts w:ascii="Times New Roman" w:eastAsia="方正仿宋简体" w:hAnsi="Times New Roman" w:cs="Times New Roman" w:hint="eastAsia"/>
          <w:kern w:val="0"/>
          <w:sz w:val="32"/>
          <w:szCs w:val="32"/>
          <w:shd w:val="clear" w:color="auto" w:fill="FFFFFF"/>
        </w:rPr>
      </w:pPr>
    </w:p>
    <w:p w:rsidR="00EF56F7" w:rsidRPr="00EF56F7" w:rsidRDefault="00EF56F7" w:rsidP="00EF56F7">
      <w:pPr>
        <w:spacing w:line="570" w:lineRule="exact"/>
        <w:ind w:firstLineChars="200" w:firstLine="640"/>
        <w:rPr>
          <w:rFonts w:ascii="Times New Roman" w:eastAsia="方正仿宋简体" w:hAnsi="Times New Roman" w:cs="Times New Roman"/>
          <w:kern w:val="0"/>
          <w:sz w:val="32"/>
          <w:szCs w:val="32"/>
          <w:shd w:val="clear" w:color="auto" w:fill="FFFFFF"/>
        </w:rPr>
      </w:pPr>
    </w:p>
    <w:p w:rsidR="00EF56F7" w:rsidRPr="00EF56F7" w:rsidRDefault="00EF56F7" w:rsidP="00EF56F7">
      <w:pPr>
        <w:widowControl/>
        <w:spacing w:line="560" w:lineRule="exact"/>
        <w:ind w:firstLineChars="200" w:firstLine="640"/>
        <w:rPr>
          <w:rFonts w:ascii="Times New Roman" w:eastAsia="方正仿宋简体" w:hAnsi="Times New Roman" w:cs="Times New Roman" w:hint="eastAsia"/>
          <w:kern w:val="0"/>
          <w:sz w:val="32"/>
          <w:szCs w:val="32"/>
          <w:shd w:val="clear" w:color="auto" w:fill="FFFFFF"/>
        </w:rPr>
      </w:pPr>
    </w:p>
    <w:p w:rsidR="00EF56F7" w:rsidRPr="00EF56F7" w:rsidRDefault="00EF56F7" w:rsidP="00EF56F7">
      <w:pPr>
        <w:widowControl/>
        <w:spacing w:line="560" w:lineRule="exact"/>
        <w:ind w:firstLineChars="200" w:firstLine="640"/>
        <w:rPr>
          <w:rFonts w:ascii="Times New Roman" w:eastAsia="方正仿宋简体" w:hAnsi="Times New Roman" w:cs="Times New Roman" w:hint="eastAsia"/>
          <w:kern w:val="0"/>
          <w:sz w:val="32"/>
          <w:szCs w:val="32"/>
          <w:shd w:val="clear" w:color="auto" w:fill="FFFFFF"/>
        </w:rPr>
      </w:pPr>
    </w:p>
    <w:p w:rsidR="00EF56F7" w:rsidRPr="00EF56F7" w:rsidRDefault="00EF56F7" w:rsidP="00EF56F7">
      <w:pPr>
        <w:widowControl/>
        <w:spacing w:line="560" w:lineRule="exact"/>
        <w:jc w:val="center"/>
        <w:rPr>
          <w:rFonts w:ascii="Times New Roman" w:eastAsia="方正小标宋_GBK" w:hAnsi="Times New Roman" w:cs="Times New Roman"/>
          <w:kern w:val="0"/>
          <w:sz w:val="44"/>
          <w:szCs w:val="44"/>
          <w:shd w:val="clear" w:color="auto" w:fill="FFFFFF"/>
        </w:rPr>
      </w:pPr>
      <w:r w:rsidRPr="00EF56F7">
        <w:rPr>
          <w:rFonts w:ascii="Times New Roman" w:eastAsia="方正小标宋_GBK" w:hAnsi="Times New Roman" w:cs="Times New Roman"/>
          <w:kern w:val="0"/>
          <w:sz w:val="44"/>
          <w:szCs w:val="44"/>
          <w:shd w:val="clear" w:color="auto" w:fill="FFFFFF"/>
        </w:rPr>
        <w:lastRenderedPageBreak/>
        <w:t>区域评估流程图</w:t>
      </w:r>
    </w:p>
    <w:p w:rsidR="00EF56F7" w:rsidRPr="00EF56F7" w:rsidRDefault="00EF56F7" w:rsidP="00EF56F7">
      <w:pPr>
        <w:widowControl/>
        <w:spacing w:line="560" w:lineRule="exact"/>
        <w:jc w:val="center"/>
        <w:rPr>
          <w:rFonts w:ascii="Times New Roman" w:eastAsia="方正小标宋_GBK" w:hAnsi="Times New Roman" w:cs="Times New Roman"/>
          <w:kern w:val="0"/>
          <w:sz w:val="44"/>
          <w:szCs w:val="44"/>
          <w:shd w:val="clear" w:color="auto" w:fill="FFFFFF"/>
        </w:rPr>
      </w:pP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r>
        <w:rPr>
          <w:rFonts w:ascii="Times New Roman" w:eastAsia="方正小标宋_GBK" w:hAnsi="Times New Roman" w:cs="Times New Roman"/>
          <w:noProof/>
          <w:kern w:val="0"/>
          <w:sz w:val="44"/>
          <w:szCs w:val="44"/>
        </w:rPr>
        <mc:AlternateContent>
          <mc:Choice Requires="wpg">
            <w:drawing>
              <wp:anchor distT="0" distB="0" distL="114300" distR="114300" simplePos="0" relativeHeight="251659264" behindDoc="0" locked="0" layoutInCell="1" allowOverlap="1">
                <wp:simplePos x="0" y="0"/>
                <wp:positionH relativeFrom="column">
                  <wp:posOffset>351155</wp:posOffset>
                </wp:positionH>
                <wp:positionV relativeFrom="paragraph">
                  <wp:posOffset>12700</wp:posOffset>
                </wp:positionV>
                <wp:extent cx="5106035" cy="7983220"/>
                <wp:effectExtent l="8255" t="12700" r="10160" b="5080"/>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035" cy="7983220"/>
                          <a:chOff x="2489" y="2650"/>
                          <a:chExt cx="8041" cy="12572"/>
                        </a:xfrm>
                      </wpg:grpSpPr>
                      <wps:wsp>
                        <wps:cNvPr id="28" name="矩形 3"/>
                        <wps:cNvSpPr>
                          <a:spLocks noChangeArrowheads="1"/>
                        </wps:cNvSpPr>
                        <wps:spPr bwMode="auto">
                          <a:xfrm>
                            <a:off x="2489" y="4162"/>
                            <a:ext cx="2440" cy="1406"/>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atLeast"/>
                                <w:jc w:val="center"/>
                                <w:rPr>
                                  <w:rFonts w:hint="eastAsia"/>
                                </w:rPr>
                              </w:pPr>
                              <w:r>
                                <w:rPr>
                                  <w:rFonts w:hint="eastAsia"/>
                                </w:rPr>
                                <w:t>必选</w:t>
                              </w:r>
                              <w:r>
                                <w:t>评估事项</w:t>
                              </w:r>
                            </w:p>
                            <w:p w:rsidR="00EF56F7" w:rsidRDefault="00EF56F7" w:rsidP="00EF56F7">
                              <w:pPr>
                                <w:spacing w:line="300" w:lineRule="atLeast"/>
                                <w:rPr>
                                  <w:rFonts w:hint="eastAsia"/>
                                </w:rPr>
                              </w:pPr>
                              <w:r>
                                <w:rPr>
                                  <w:rFonts w:hint="eastAsia"/>
                                </w:rPr>
                                <w:t>1.</w:t>
                              </w:r>
                              <w:r>
                                <w:rPr>
                                  <w:rFonts w:hint="eastAsia"/>
                                </w:rPr>
                                <w:t>环境影响评价</w:t>
                              </w:r>
                            </w:p>
                            <w:p w:rsidR="00EF56F7" w:rsidRDefault="00EF56F7" w:rsidP="00EF56F7">
                              <w:pPr>
                                <w:spacing w:line="300" w:lineRule="atLeast"/>
                                <w:rPr>
                                  <w:rFonts w:hint="eastAsia"/>
                                </w:rPr>
                              </w:pPr>
                              <w:r>
                                <w:rPr>
                                  <w:rFonts w:hint="eastAsia"/>
                                </w:rPr>
                                <w:t>2.</w:t>
                              </w:r>
                              <w:r>
                                <w:rPr>
                                  <w:rFonts w:hint="eastAsia"/>
                                </w:rPr>
                                <w:t>节能评价</w:t>
                              </w:r>
                            </w:p>
                            <w:p w:rsidR="00EF56F7" w:rsidRDefault="00EF56F7" w:rsidP="00EF56F7">
                              <w:pPr>
                                <w:spacing w:line="300" w:lineRule="atLeast"/>
                              </w:pPr>
                              <w:r>
                                <w:rPr>
                                  <w:rFonts w:hint="eastAsia"/>
                                </w:rPr>
                                <w:t>3.</w:t>
                              </w:r>
                              <w:r>
                                <w:rPr>
                                  <w:rFonts w:hint="eastAsia"/>
                                </w:rPr>
                                <w:t>地质灾害危险性评估</w:t>
                              </w:r>
                            </w:p>
                          </w:txbxContent>
                        </wps:txbx>
                        <wps:bodyPr rot="0" vert="horz" wrap="square" lIns="91440" tIns="45720" rIns="91440" bIns="45720" anchor="t" anchorCtr="0" upright="1">
                          <a:noAutofit/>
                        </wps:bodyPr>
                      </wps:wsp>
                      <wps:wsp>
                        <wps:cNvPr id="29" name="矩形 4"/>
                        <wps:cNvSpPr>
                          <a:spLocks noChangeArrowheads="1"/>
                        </wps:cNvSpPr>
                        <wps:spPr bwMode="auto">
                          <a:xfrm>
                            <a:off x="7314" y="4090"/>
                            <a:ext cx="3216" cy="1717"/>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exact"/>
                                <w:jc w:val="center"/>
                                <w:rPr>
                                  <w:rFonts w:hint="eastAsia"/>
                                </w:rPr>
                              </w:pPr>
                              <w:r>
                                <w:rPr>
                                  <w:rFonts w:hint="eastAsia"/>
                                </w:rPr>
                                <w:t>可选</w:t>
                              </w:r>
                              <w:r>
                                <w:t>评估事项</w:t>
                              </w:r>
                            </w:p>
                            <w:p w:rsidR="00EF56F7" w:rsidRDefault="00EF56F7" w:rsidP="00EF56F7">
                              <w:pPr>
                                <w:spacing w:line="300" w:lineRule="exact"/>
                                <w:rPr>
                                  <w:rFonts w:hint="eastAsia"/>
                                </w:rPr>
                              </w:pPr>
                              <w:r>
                                <w:rPr>
                                  <w:rFonts w:hint="eastAsia"/>
                                </w:rPr>
                                <w:t>1.</w:t>
                              </w:r>
                              <w:r>
                                <w:rPr>
                                  <w:rFonts w:hint="eastAsia"/>
                                </w:rPr>
                                <w:t>地震安全性评价</w:t>
                              </w:r>
                            </w:p>
                            <w:p w:rsidR="00EF56F7" w:rsidRDefault="00EF56F7" w:rsidP="00EF56F7">
                              <w:pPr>
                                <w:spacing w:line="300" w:lineRule="exact"/>
                                <w:rPr>
                                  <w:rFonts w:hint="eastAsia"/>
                                </w:rPr>
                              </w:pPr>
                              <w:r>
                                <w:rPr>
                                  <w:rFonts w:hint="eastAsia"/>
                                </w:rPr>
                                <w:t>2.</w:t>
                              </w:r>
                              <w:r>
                                <w:rPr>
                                  <w:rFonts w:hint="eastAsia"/>
                                </w:rPr>
                                <w:t>水资源论证</w:t>
                              </w:r>
                            </w:p>
                            <w:p w:rsidR="00EF56F7" w:rsidRDefault="00EF56F7" w:rsidP="00EF56F7">
                              <w:pPr>
                                <w:spacing w:line="300" w:lineRule="exact"/>
                                <w:rPr>
                                  <w:rFonts w:hint="eastAsia"/>
                                </w:rPr>
                              </w:pPr>
                              <w:r>
                                <w:rPr>
                                  <w:rFonts w:hint="eastAsia"/>
                                </w:rPr>
                                <w:t>3.</w:t>
                              </w:r>
                              <w:r>
                                <w:rPr>
                                  <w:rFonts w:hint="eastAsia"/>
                                </w:rPr>
                                <w:t>考古调查勘探和文物影响评估</w:t>
                              </w:r>
                            </w:p>
                            <w:p w:rsidR="00EF56F7" w:rsidRDefault="00EF56F7" w:rsidP="00EF56F7">
                              <w:pPr>
                                <w:spacing w:line="300" w:lineRule="exact"/>
                                <w:jc w:val="center"/>
                              </w:pPr>
                              <w:r>
                                <w:t>……</w:t>
                              </w:r>
                              <w:r>
                                <w:rPr>
                                  <w:rFonts w:hint="eastAsia"/>
                                </w:rPr>
                                <w:t>.</w:t>
                              </w:r>
                            </w:p>
                          </w:txbxContent>
                        </wps:txbx>
                        <wps:bodyPr rot="0" vert="horz" wrap="square" lIns="91440" tIns="45720" rIns="91440" bIns="45720" anchor="t" anchorCtr="0" upright="1">
                          <a:noAutofit/>
                        </wps:bodyPr>
                      </wps:wsp>
                      <wps:wsp>
                        <wps:cNvPr id="30" name="矩形 5"/>
                        <wps:cNvSpPr>
                          <a:spLocks noChangeArrowheads="1"/>
                        </wps:cNvSpPr>
                        <wps:spPr bwMode="auto">
                          <a:xfrm>
                            <a:off x="3883" y="6624"/>
                            <a:ext cx="4668" cy="507"/>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exact"/>
                                <w:jc w:val="center"/>
                              </w:pPr>
                              <w:r>
                                <w:t>园区管委会牵头组织实施</w:t>
                              </w:r>
                              <w:r>
                                <w:rPr>
                                  <w:rFonts w:hint="eastAsia"/>
                                </w:rPr>
                                <w:t>，明确区域评估清单</w:t>
                              </w:r>
                            </w:p>
                          </w:txbxContent>
                        </wps:txbx>
                        <wps:bodyPr rot="0" vert="horz" wrap="square" lIns="91440" tIns="45720" rIns="91440" bIns="45720" anchor="t" anchorCtr="0" upright="1">
                          <a:noAutofit/>
                        </wps:bodyPr>
                      </wps:wsp>
                      <wps:wsp>
                        <wps:cNvPr id="31" name="矩形 6"/>
                        <wps:cNvSpPr>
                          <a:spLocks noChangeArrowheads="1"/>
                        </wps:cNvSpPr>
                        <wps:spPr bwMode="auto">
                          <a:xfrm>
                            <a:off x="3680" y="8188"/>
                            <a:ext cx="5203" cy="498"/>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atLeast"/>
                                <w:jc w:val="center"/>
                              </w:pPr>
                              <w:r>
                                <w:rPr>
                                  <w:rFonts w:hint="eastAsia"/>
                                </w:rPr>
                                <w:t>各相关行业主管部门参加提出评审技术标准和要求</w:t>
                              </w:r>
                            </w:p>
                          </w:txbxContent>
                        </wps:txbx>
                        <wps:bodyPr rot="0" vert="horz" wrap="square" lIns="91440" tIns="45720" rIns="91440" bIns="45720" anchor="t" anchorCtr="0" upright="1">
                          <a:noAutofit/>
                        </wps:bodyPr>
                      </wps:wsp>
                      <wps:wsp>
                        <wps:cNvPr id="32" name="矩形 7"/>
                        <wps:cNvSpPr>
                          <a:spLocks noChangeArrowheads="1"/>
                        </wps:cNvSpPr>
                        <wps:spPr bwMode="auto">
                          <a:xfrm>
                            <a:off x="4366" y="9563"/>
                            <a:ext cx="3884" cy="542"/>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exact"/>
                                <w:jc w:val="center"/>
                              </w:pPr>
                              <w:r>
                                <w:rPr>
                                  <w:rFonts w:hint="eastAsia"/>
                                </w:rPr>
                                <w:t>园区管委会确定符合条件的中介机构</w:t>
                              </w:r>
                            </w:p>
                          </w:txbxContent>
                        </wps:txbx>
                        <wps:bodyPr rot="0" vert="horz" wrap="square" lIns="91440" tIns="45720" rIns="91440" bIns="45720" anchor="t" anchorCtr="0" upright="1">
                          <a:noAutofit/>
                        </wps:bodyPr>
                      </wps:wsp>
                      <wps:wsp>
                        <wps:cNvPr id="33" name="矩形 8"/>
                        <wps:cNvSpPr>
                          <a:spLocks noChangeArrowheads="1"/>
                        </wps:cNvSpPr>
                        <wps:spPr bwMode="auto">
                          <a:xfrm>
                            <a:off x="3889" y="10752"/>
                            <a:ext cx="4852" cy="542"/>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exact"/>
                                <w:jc w:val="center"/>
                              </w:pPr>
                              <w:r>
                                <w:rPr>
                                  <w:rFonts w:hint="eastAsia"/>
                                </w:rPr>
                                <w:t>中介机构按照时间要求提交各专项评估报告</w:t>
                              </w:r>
                            </w:p>
                          </w:txbxContent>
                        </wps:txbx>
                        <wps:bodyPr rot="0" vert="horz" wrap="square" lIns="91440" tIns="45720" rIns="91440" bIns="45720" anchor="t" anchorCtr="0" upright="1">
                          <a:noAutofit/>
                        </wps:bodyPr>
                      </wps:wsp>
                      <wps:wsp>
                        <wps:cNvPr id="34" name="矩形 9"/>
                        <wps:cNvSpPr>
                          <a:spLocks noChangeArrowheads="1"/>
                        </wps:cNvSpPr>
                        <wps:spPr bwMode="auto">
                          <a:xfrm>
                            <a:off x="4372" y="11884"/>
                            <a:ext cx="3884" cy="542"/>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exact"/>
                                <w:jc w:val="center"/>
                              </w:pPr>
                              <w:r>
                                <w:rPr>
                                  <w:rFonts w:hint="eastAsia"/>
                                </w:rPr>
                                <w:t>各相关行业主管部门审查评估报告</w:t>
                              </w:r>
                            </w:p>
                          </w:txbxContent>
                        </wps:txbx>
                        <wps:bodyPr rot="0" vert="horz" wrap="square" lIns="91440" tIns="45720" rIns="91440" bIns="45720" anchor="t" anchorCtr="0" upright="1">
                          <a:noAutofit/>
                        </wps:bodyPr>
                      </wps:wsp>
                      <wps:wsp>
                        <wps:cNvPr id="35" name="矩形 10"/>
                        <wps:cNvSpPr>
                          <a:spLocks noChangeArrowheads="1"/>
                        </wps:cNvSpPr>
                        <wps:spPr bwMode="auto">
                          <a:xfrm>
                            <a:off x="3727" y="13156"/>
                            <a:ext cx="5268" cy="866"/>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atLeast"/>
                                <w:jc w:val="center"/>
                              </w:pPr>
                              <w:r>
                                <w:rPr>
                                  <w:rFonts w:hint="eastAsia"/>
                                </w:rPr>
                                <w:t>园区管委会根据各相关行业主管部门审查的评估、评审报告，出具评审结果</w:t>
                              </w:r>
                            </w:p>
                          </w:txbxContent>
                        </wps:txbx>
                        <wps:bodyPr rot="0" vert="horz" wrap="square" lIns="91440" tIns="45720" rIns="91440" bIns="45720" anchor="t" anchorCtr="0" upright="1">
                          <a:noAutofit/>
                        </wps:bodyPr>
                      </wps:wsp>
                      <wps:wsp>
                        <wps:cNvPr id="36" name="矩形 11"/>
                        <wps:cNvSpPr>
                          <a:spLocks noChangeArrowheads="1"/>
                        </wps:cNvSpPr>
                        <wps:spPr bwMode="auto">
                          <a:xfrm>
                            <a:off x="4324" y="14680"/>
                            <a:ext cx="3953" cy="542"/>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atLeast"/>
                                <w:jc w:val="center"/>
                              </w:pPr>
                              <w:r>
                                <w:rPr>
                                  <w:rFonts w:hint="eastAsia"/>
                                </w:rPr>
                                <w:t>建设项目业主进行成果运用</w:t>
                              </w:r>
                            </w:p>
                          </w:txbxContent>
                        </wps:txbx>
                        <wps:bodyPr rot="0" vert="horz" wrap="square" lIns="91440" tIns="45720" rIns="91440" bIns="45720" anchor="t" anchorCtr="0" upright="1">
                          <a:noAutofit/>
                        </wps:bodyPr>
                      </wps:wsp>
                      <wps:wsp>
                        <wps:cNvPr id="37" name="矩形 12"/>
                        <wps:cNvSpPr>
                          <a:spLocks noChangeArrowheads="1"/>
                        </wps:cNvSpPr>
                        <wps:spPr bwMode="auto">
                          <a:xfrm>
                            <a:off x="4617" y="2650"/>
                            <a:ext cx="3009" cy="841"/>
                          </a:xfrm>
                          <a:prstGeom prst="rect">
                            <a:avLst/>
                          </a:prstGeom>
                          <a:solidFill>
                            <a:srgbClr val="FFFFFF"/>
                          </a:solidFill>
                          <a:ln w="9525">
                            <a:solidFill>
                              <a:srgbClr val="000000"/>
                            </a:solidFill>
                            <a:miter lim="800000"/>
                            <a:headEnd/>
                            <a:tailEnd/>
                          </a:ln>
                        </wps:spPr>
                        <wps:txbx>
                          <w:txbxContent>
                            <w:p w:rsidR="00EF56F7" w:rsidRDefault="00EF56F7" w:rsidP="00EF56F7">
                              <w:pPr>
                                <w:spacing w:line="300" w:lineRule="atLeast"/>
                                <w:jc w:val="center"/>
                                <w:rPr>
                                  <w:rFonts w:hint="eastAsia"/>
                                </w:rPr>
                              </w:pPr>
                              <w:r>
                                <w:rPr>
                                  <w:rFonts w:hint="eastAsia"/>
                                </w:rPr>
                                <w:t>根据</w:t>
                              </w:r>
                              <w:r>
                                <w:t>园区实际</w:t>
                              </w:r>
                            </w:p>
                            <w:p w:rsidR="00EF56F7" w:rsidRDefault="00EF56F7" w:rsidP="00EF56F7">
                              <w:pPr>
                                <w:spacing w:line="300" w:lineRule="atLeast"/>
                                <w:jc w:val="center"/>
                                <w:rPr>
                                  <w:rFonts w:hint="eastAsia"/>
                                </w:rPr>
                              </w:pPr>
                              <w:r>
                                <w:t>选择必选与可选的评估事项</w:t>
                              </w:r>
                            </w:p>
                            <w:p w:rsidR="00EF56F7" w:rsidRDefault="00EF56F7" w:rsidP="00EF56F7">
                              <w:pPr>
                                <w:spacing w:line="300" w:lineRule="atLeast"/>
                                <w:jc w:val="center"/>
                              </w:pPr>
                            </w:p>
                          </w:txbxContent>
                        </wps:txbx>
                        <wps:bodyPr rot="0" vert="horz" wrap="square" lIns="91440" tIns="45720" rIns="91440" bIns="45720" anchor="t" anchorCtr="0" upright="1">
                          <a:noAutofit/>
                        </wps:bodyPr>
                      </wps:wsp>
                      <wps:wsp>
                        <wps:cNvPr id="38" name="自选图形 13"/>
                        <wps:cNvCnPr>
                          <a:cxnSpLocks noChangeShapeType="1"/>
                        </wps:cNvCnPr>
                        <wps:spPr bwMode="auto">
                          <a:xfrm>
                            <a:off x="6117" y="3491"/>
                            <a:ext cx="0" cy="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自选图形 14"/>
                        <wps:cNvCnPr>
                          <a:cxnSpLocks noChangeShapeType="1"/>
                        </wps:cNvCnPr>
                        <wps:spPr bwMode="auto">
                          <a:xfrm flipV="1">
                            <a:off x="3719" y="3744"/>
                            <a:ext cx="5220" cy="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自选图形 15"/>
                        <wps:cNvCnPr>
                          <a:cxnSpLocks noChangeShapeType="1"/>
                        </wps:cNvCnPr>
                        <wps:spPr bwMode="auto">
                          <a:xfrm>
                            <a:off x="3719" y="3771"/>
                            <a:ext cx="0" cy="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自选图形 16"/>
                        <wps:cNvCnPr>
                          <a:cxnSpLocks noChangeShapeType="1"/>
                        </wps:cNvCnPr>
                        <wps:spPr bwMode="auto">
                          <a:xfrm>
                            <a:off x="8939" y="3744"/>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自选图形 17"/>
                        <wps:cNvCnPr>
                          <a:cxnSpLocks noChangeShapeType="1"/>
                        </wps:cNvCnPr>
                        <wps:spPr bwMode="auto">
                          <a:xfrm>
                            <a:off x="3631" y="5568"/>
                            <a:ext cx="0" cy="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自选图形 18"/>
                        <wps:cNvCnPr>
                          <a:cxnSpLocks noChangeShapeType="1"/>
                        </wps:cNvCnPr>
                        <wps:spPr bwMode="auto">
                          <a:xfrm>
                            <a:off x="8939" y="5812"/>
                            <a:ext cx="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自选图形 19"/>
                        <wps:cNvCnPr>
                          <a:cxnSpLocks noChangeShapeType="1"/>
                        </wps:cNvCnPr>
                        <wps:spPr bwMode="auto">
                          <a:xfrm>
                            <a:off x="3631" y="5998"/>
                            <a:ext cx="53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自选图形 20"/>
                        <wps:cNvCnPr>
                          <a:cxnSpLocks noChangeShapeType="1"/>
                        </wps:cNvCnPr>
                        <wps:spPr bwMode="auto">
                          <a:xfrm>
                            <a:off x="6228" y="5998"/>
                            <a:ext cx="0" cy="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自选图形 21"/>
                        <wps:cNvCnPr>
                          <a:cxnSpLocks noChangeShapeType="1"/>
                        </wps:cNvCnPr>
                        <wps:spPr bwMode="auto">
                          <a:xfrm>
                            <a:off x="6270" y="7129"/>
                            <a:ext cx="0" cy="10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自选图形 22"/>
                        <wps:cNvCnPr>
                          <a:cxnSpLocks noChangeShapeType="1"/>
                        </wps:cNvCnPr>
                        <wps:spPr bwMode="auto">
                          <a:xfrm>
                            <a:off x="6306" y="8686"/>
                            <a:ext cx="6" cy="8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自选图形 23"/>
                        <wps:cNvCnPr>
                          <a:cxnSpLocks noChangeShapeType="1"/>
                        </wps:cNvCnPr>
                        <wps:spPr bwMode="auto">
                          <a:xfrm>
                            <a:off x="6313" y="10125"/>
                            <a:ext cx="0" cy="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自选图形 24"/>
                        <wps:cNvCnPr>
                          <a:cxnSpLocks noChangeShapeType="1"/>
                        </wps:cNvCnPr>
                        <wps:spPr bwMode="auto">
                          <a:xfrm>
                            <a:off x="6311" y="11294"/>
                            <a:ext cx="4" cy="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自选图形 25"/>
                        <wps:cNvCnPr>
                          <a:cxnSpLocks noChangeShapeType="1"/>
                        </wps:cNvCnPr>
                        <wps:spPr bwMode="auto">
                          <a:xfrm>
                            <a:off x="6314" y="12426"/>
                            <a:ext cx="1" cy="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自选图形 26"/>
                        <wps:cNvCnPr>
                          <a:cxnSpLocks noChangeShapeType="1"/>
                        </wps:cNvCnPr>
                        <wps:spPr bwMode="auto">
                          <a:xfrm>
                            <a:off x="6326" y="14022"/>
                            <a:ext cx="0" cy="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7" o:spid="_x0000_s1026" style="position:absolute;left:0;text-align:left;margin-left:27.65pt;margin-top:1pt;width:402.05pt;height:628.6pt;z-index:251659264" coordorigin="2489,2650" coordsize="8041,1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">
                <v:rect id="矩形 3" o:spid="_x0000_s1027" style="position:absolute;left:2489;top:4162;width:2440;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F56F7" w:rsidRDefault="00EF56F7" w:rsidP="00EF56F7">
                        <w:pPr>
                          <w:spacing w:line="300" w:lineRule="atLeast"/>
                          <w:jc w:val="center"/>
                          <w:rPr>
                            <w:rFonts w:hint="eastAsia"/>
                          </w:rPr>
                        </w:pPr>
                        <w:r>
                          <w:rPr>
                            <w:rFonts w:hint="eastAsia"/>
                          </w:rPr>
                          <w:t>必选</w:t>
                        </w:r>
                        <w:r>
                          <w:t>评估事项</w:t>
                        </w:r>
                      </w:p>
                      <w:p w:rsidR="00EF56F7" w:rsidRDefault="00EF56F7" w:rsidP="00EF56F7">
                        <w:pPr>
                          <w:spacing w:line="300" w:lineRule="atLeast"/>
                          <w:rPr>
                            <w:rFonts w:hint="eastAsia"/>
                          </w:rPr>
                        </w:pPr>
                        <w:r>
                          <w:rPr>
                            <w:rFonts w:hint="eastAsia"/>
                          </w:rPr>
                          <w:t>1.</w:t>
                        </w:r>
                        <w:r>
                          <w:rPr>
                            <w:rFonts w:hint="eastAsia"/>
                          </w:rPr>
                          <w:t>环境影响评价</w:t>
                        </w:r>
                      </w:p>
                      <w:p w:rsidR="00EF56F7" w:rsidRDefault="00EF56F7" w:rsidP="00EF56F7">
                        <w:pPr>
                          <w:spacing w:line="300" w:lineRule="atLeast"/>
                          <w:rPr>
                            <w:rFonts w:hint="eastAsia"/>
                          </w:rPr>
                        </w:pPr>
                        <w:r>
                          <w:rPr>
                            <w:rFonts w:hint="eastAsia"/>
                          </w:rPr>
                          <w:t>2.</w:t>
                        </w:r>
                        <w:r>
                          <w:rPr>
                            <w:rFonts w:hint="eastAsia"/>
                          </w:rPr>
                          <w:t>节能评价</w:t>
                        </w:r>
                      </w:p>
                      <w:p w:rsidR="00EF56F7" w:rsidRDefault="00EF56F7" w:rsidP="00EF56F7">
                        <w:pPr>
                          <w:spacing w:line="300" w:lineRule="atLeast"/>
                        </w:pPr>
                        <w:r>
                          <w:rPr>
                            <w:rFonts w:hint="eastAsia"/>
                          </w:rPr>
                          <w:t>3.</w:t>
                        </w:r>
                        <w:r>
                          <w:rPr>
                            <w:rFonts w:hint="eastAsia"/>
                          </w:rPr>
                          <w:t>地质灾害危险性评估</w:t>
                        </w:r>
                      </w:p>
                    </w:txbxContent>
                  </v:textbox>
                </v:rect>
                <v:rect id="矩形 4" o:spid="_x0000_s1028" style="position:absolute;left:7314;top:4090;width:3216;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F56F7" w:rsidRDefault="00EF56F7" w:rsidP="00EF56F7">
                        <w:pPr>
                          <w:spacing w:line="300" w:lineRule="exact"/>
                          <w:jc w:val="center"/>
                          <w:rPr>
                            <w:rFonts w:hint="eastAsia"/>
                          </w:rPr>
                        </w:pPr>
                        <w:r>
                          <w:rPr>
                            <w:rFonts w:hint="eastAsia"/>
                          </w:rPr>
                          <w:t>可选</w:t>
                        </w:r>
                        <w:r>
                          <w:t>评估事项</w:t>
                        </w:r>
                      </w:p>
                      <w:p w:rsidR="00EF56F7" w:rsidRDefault="00EF56F7" w:rsidP="00EF56F7">
                        <w:pPr>
                          <w:spacing w:line="300" w:lineRule="exact"/>
                          <w:rPr>
                            <w:rFonts w:hint="eastAsia"/>
                          </w:rPr>
                        </w:pPr>
                        <w:r>
                          <w:rPr>
                            <w:rFonts w:hint="eastAsia"/>
                          </w:rPr>
                          <w:t>1.</w:t>
                        </w:r>
                        <w:r>
                          <w:rPr>
                            <w:rFonts w:hint="eastAsia"/>
                          </w:rPr>
                          <w:t>地震安全性评价</w:t>
                        </w:r>
                      </w:p>
                      <w:p w:rsidR="00EF56F7" w:rsidRDefault="00EF56F7" w:rsidP="00EF56F7">
                        <w:pPr>
                          <w:spacing w:line="300" w:lineRule="exact"/>
                          <w:rPr>
                            <w:rFonts w:hint="eastAsia"/>
                          </w:rPr>
                        </w:pPr>
                        <w:r>
                          <w:rPr>
                            <w:rFonts w:hint="eastAsia"/>
                          </w:rPr>
                          <w:t>2.</w:t>
                        </w:r>
                        <w:r>
                          <w:rPr>
                            <w:rFonts w:hint="eastAsia"/>
                          </w:rPr>
                          <w:t>水资源论证</w:t>
                        </w:r>
                      </w:p>
                      <w:p w:rsidR="00EF56F7" w:rsidRDefault="00EF56F7" w:rsidP="00EF56F7">
                        <w:pPr>
                          <w:spacing w:line="300" w:lineRule="exact"/>
                          <w:rPr>
                            <w:rFonts w:hint="eastAsia"/>
                          </w:rPr>
                        </w:pPr>
                        <w:r>
                          <w:rPr>
                            <w:rFonts w:hint="eastAsia"/>
                          </w:rPr>
                          <w:t>3.</w:t>
                        </w:r>
                        <w:r>
                          <w:rPr>
                            <w:rFonts w:hint="eastAsia"/>
                          </w:rPr>
                          <w:t>考古调查勘探和文物影响评估</w:t>
                        </w:r>
                      </w:p>
                      <w:p w:rsidR="00EF56F7" w:rsidRDefault="00EF56F7" w:rsidP="00EF56F7">
                        <w:pPr>
                          <w:spacing w:line="300" w:lineRule="exact"/>
                          <w:jc w:val="center"/>
                        </w:pPr>
                        <w:r>
                          <w:t>……</w:t>
                        </w:r>
                        <w:r>
                          <w:rPr>
                            <w:rFonts w:hint="eastAsia"/>
                          </w:rPr>
                          <w:t>.</w:t>
                        </w:r>
                      </w:p>
                    </w:txbxContent>
                  </v:textbox>
                </v:rect>
                <v:rect id="矩形 5" o:spid="_x0000_s1029" style="position:absolute;left:3883;top:6624;width:4668;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F56F7" w:rsidRDefault="00EF56F7" w:rsidP="00EF56F7">
                        <w:pPr>
                          <w:spacing w:line="300" w:lineRule="exact"/>
                          <w:jc w:val="center"/>
                        </w:pPr>
                        <w:r>
                          <w:t>园区管委会牵头组织实施</w:t>
                        </w:r>
                        <w:r>
                          <w:rPr>
                            <w:rFonts w:hint="eastAsia"/>
                          </w:rPr>
                          <w:t>，明确区域评估清单</w:t>
                        </w:r>
                      </w:p>
                    </w:txbxContent>
                  </v:textbox>
                </v:rect>
                <v:rect id="矩形 6" o:spid="_x0000_s1030" style="position:absolute;left:3680;top:8188;width:520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EF56F7" w:rsidRDefault="00EF56F7" w:rsidP="00EF56F7">
                        <w:pPr>
                          <w:spacing w:line="300" w:lineRule="atLeast"/>
                          <w:jc w:val="center"/>
                        </w:pPr>
                        <w:r>
                          <w:rPr>
                            <w:rFonts w:hint="eastAsia"/>
                          </w:rPr>
                          <w:t>各相关行业主管部门参加提出评审技术标准和要求</w:t>
                        </w:r>
                      </w:p>
                    </w:txbxContent>
                  </v:textbox>
                </v:rect>
                <v:rect id="矩形 7" o:spid="_x0000_s1031" style="position:absolute;left:4366;top:9563;width:388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EF56F7" w:rsidRDefault="00EF56F7" w:rsidP="00EF56F7">
                        <w:pPr>
                          <w:spacing w:line="300" w:lineRule="exact"/>
                          <w:jc w:val="center"/>
                        </w:pPr>
                        <w:r>
                          <w:rPr>
                            <w:rFonts w:hint="eastAsia"/>
                          </w:rPr>
                          <w:t>园区管委会确定符合条件的中介机构</w:t>
                        </w:r>
                      </w:p>
                    </w:txbxContent>
                  </v:textbox>
                </v:rect>
                <v:rect id="矩形 8" o:spid="_x0000_s1032" style="position:absolute;left:3889;top:10752;width:485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EF56F7" w:rsidRDefault="00EF56F7" w:rsidP="00EF56F7">
                        <w:pPr>
                          <w:spacing w:line="300" w:lineRule="exact"/>
                          <w:jc w:val="center"/>
                        </w:pPr>
                        <w:r>
                          <w:rPr>
                            <w:rFonts w:hint="eastAsia"/>
                          </w:rPr>
                          <w:t>中介机构按照时间要求提交各专项评估报告</w:t>
                        </w:r>
                      </w:p>
                    </w:txbxContent>
                  </v:textbox>
                </v:rect>
                <v:rect id="矩形 9" o:spid="_x0000_s1033" style="position:absolute;left:4372;top:11884;width:388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EF56F7" w:rsidRDefault="00EF56F7" w:rsidP="00EF56F7">
                        <w:pPr>
                          <w:spacing w:line="300" w:lineRule="exact"/>
                          <w:jc w:val="center"/>
                        </w:pPr>
                        <w:r>
                          <w:rPr>
                            <w:rFonts w:hint="eastAsia"/>
                          </w:rPr>
                          <w:t>各相关行业主管部门审查评估报告</w:t>
                        </w:r>
                      </w:p>
                    </w:txbxContent>
                  </v:textbox>
                </v:rect>
                <v:rect id="矩形 10" o:spid="_x0000_s1034" style="position:absolute;left:3727;top:13156;width:5268;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EF56F7" w:rsidRDefault="00EF56F7" w:rsidP="00EF56F7">
                        <w:pPr>
                          <w:spacing w:line="300" w:lineRule="atLeast"/>
                          <w:jc w:val="center"/>
                        </w:pPr>
                        <w:r>
                          <w:rPr>
                            <w:rFonts w:hint="eastAsia"/>
                          </w:rPr>
                          <w:t>园区管委会根据各相关行业主管部门审查的评估、评审报告，出具评审结果</w:t>
                        </w:r>
                      </w:p>
                    </w:txbxContent>
                  </v:textbox>
                </v:rect>
                <v:rect id="矩形 11" o:spid="_x0000_s1035" style="position:absolute;left:4324;top:14680;width:395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EF56F7" w:rsidRDefault="00EF56F7" w:rsidP="00EF56F7">
                        <w:pPr>
                          <w:spacing w:line="300" w:lineRule="atLeast"/>
                          <w:jc w:val="center"/>
                        </w:pPr>
                        <w:r>
                          <w:rPr>
                            <w:rFonts w:hint="eastAsia"/>
                          </w:rPr>
                          <w:t>建设项目业主进行成果运用</w:t>
                        </w:r>
                      </w:p>
                    </w:txbxContent>
                  </v:textbox>
                </v:rect>
                <v:rect id="矩形 12" o:spid="_x0000_s1036" style="position:absolute;left:4617;top:2650;width:3009;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F56F7" w:rsidRDefault="00EF56F7" w:rsidP="00EF56F7">
                        <w:pPr>
                          <w:spacing w:line="300" w:lineRule="atLeast"/>
                          <w:jc w:val="center"/>
                          <w:rPr>
                            <w:rFonts w:hint="eastAsia"/>
                          </w:rPr>
                        </w:pPr>
                        <w:r>
                          <w:rPr>
                            <w:rFonts w:hint="eastAsia"/>
                          </w:rPr>
                          <w:t>根据</w:t>
                        </w:r>
                        <w:r>
                          <w:t>园区实际</w:t>
                        </w:r>
                      </w:p>
                      <w:p w:rsidR="00EF56F7" w:rsidRDefault="00EF56F7" w:rsidP="00EF56F7">
                        <w:pPr>
                          <w:spacing w:line="300" w:lineRule="atLeast"/>
                          <w:jc w:val="center"/>
                          <w:rPr>
                            <w:rFonts w:hint="eastAsia"/>
                          </w:rPr>
                        </w:pPr>
                        <w:r>
                          <w:t>选择必选与可选的评估事项</w:t>
                        </w:r>
                      </w:p>
                      <w:p w:rsidR="00EF56F7" w:rsidRDefault="00EF56F7" w:rsidP="00EF56F7">
                        <w:pPr>
                          <w:spacing w:line="300" w:lineRule="atLeast"/>
                          <w:jc w:val="center"/>
                        </w:pPr>
                      </w:p>
                    </w:txbxContent>
                  </v:textbox>
                </v:rect>
                <v:shapetype id="_x0000_t32" coordsize="21600,21600" o:spt="32" o:oned="t" path="m,l21600,21600e" filled="f">
                  <v:path arrowok="t" fillok="f" o:connecttype="none"/>
                  <o:lock v:ext="edit" shapetype="t"/>
                </v:shapetype>
                <v:shape id="自选图形 13" o:spid="_x0000_s1037" type="#_x0000_t32" style="position:absolute;left:6117;top:3491;width:0;height: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自选图形 14" o:spid="_x0000_s1038" type="#_x0000_t32" style="position:absolute;left:3719;top:3744;width:5220;height: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自选图形 15" o:spid="_x0000_s1039" type="#_x0000_t32" style="position:absolute;left:3719;top:3771;width:0;height: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自选图形 16" o:spid="_x0000_s1040" type="#_x0000_t32" style="position:absolute;left:8939;top:3744;width:0;height: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自选图形 17" o:spid="_x0000_s1041" type="#_x0000_t32" style="position:absolute;left:3631;top:5568;width:0;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自选图形 18" o:spid="_x0000_s1042" type="#_x0000_t32" style="position:absolute;left:8939;top:5812;width:0;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自选图形 19" o:spid="_x0000_s1043" type="#_x0000_t32" style="position:absolute;left:3631;top:5998;width:53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自选图形 20" o:spid="_x0000_s1044" type="#_x0000_t32" style="position:absolute;left:6228;top:5998;width:0;height: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自选图形 21" o:spid="_x0000_s1045" type="#_x0000_t32" style="position:absolute;left:6270;top:7129;width:0;height:10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自选图形 22" o:spid="_x0000_s1046" type="#_x0000_t32" style="position:absolute;left:6306;top:8686;width:6;height:8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自选图形 23" o:spid="_x0000_s1047" type="#_x0000_t32" style="position:absolute;left:6313;top:10125;width:0;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自选图形 24" o:spid="_x0000_s1048" type="#_x0000_t32" style="position:absolute;left:6311;top:11294;width:4;height: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自选图形 25" o:spid="_x0000_s1049" type="#_x0000_t32" style="position:absolute;left:6314;top:12426;width:1;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自选图形 26" o:spid="_x0000_s1050" type="#_x0000_t32" style="position:absolute;left:6326;top:14022;width:0;height: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w:pict>
          </mc:Fallback>
        </mc:AlternateContent>
      </w: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p>
    <w:p w:rsidR="00EF56F7" w:rsidRPr="00EF56F7" w:rsidRDefault="00EF56F7" w:rsidP="00EF56F7">
      <w:pPr>
        <w:widowControl/>
        <w:spacing w:line="560" w:lineRule="exact"/>
        <w:rPr>
          <w:rFonts w:ascii="Times New Roman" w:eastAsia="方正小标宋_GBK" w:hAnsi="Times New Roman" w:cs="Times New Roman"/>
          <w:kern w:val="0"/>
          <w:sz w:val="44"/>
          <w:szCs w:val="44"/>
          <w:shd w:val="clear" w:color="auto" w:fill="FFFFFF"/>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rPr>
          <w:rFonts w:ascii="Times New Roman" w:eastAsia="宋体" w:hAnsi="Times New Roman" w:cs="Times New Roman"/>
          <w:szCs w:val="20"/>
        </w:rPr>
      </w:pPr>
    </w:p>
    <w:p w:rsidR="00EF56F7" w:rsidRPr="00EF56F7" w:rsidRDefault="00EF56F7" w:rsidP="00EF56F7">
      <w:pPr>
        <w:spacing w:line="560" w:lineRule="exact"/>
        <w:rPr>
          <w:rFonts w:ascii="Times New Roman" w:eastAsia="黑体" w:hAnsi="Times New Roman" w:cs="Times New Roman" w:hint="eastAsia"/>
          <w:sz w:val="32"/>
          <w:szCs w:val="32"/>
        </w:rPr>
      </w:pPr>
    </w:p>
    <w:p w:rsidR="00EF56F7" w:rsidRPr="00EF56F7" w:rsidRDefault="00EF56F7" w:rsidP="00EF56F7">
      <w:pPr>
        <w:spacing w:line="560" w:lineRule="exact"/>
        <w:rPr>
          <w:rFonts w:ascii="Times New Roman" w:eastAsia="黑体" w:hAnsi="Times New Roman" w:cs="Times New Roman" w:hint="eastAsia"/>
          <w:sz w:val="32"/>
          <w:szCs w:val="32"/>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p w:rsidR="00EF56F7" w:rsidRPr="00EF56F7" w:rsidRDefault="00EF56F7" w:rsidP="00EF56F7">
      <w:pPr>
        <w:rPr>
          <w:rFonts w:ascii="Times New Roman" w:eastAsia="宋体" w:hAnsi="Times New Roman" w:cs="Times New Roman" w:hint="eastAsia"/>
          <w:szCs w:val="20"/>
        </w:rPr>
      </w:pPr>
    </w:p>
    <w:bookmarkEnd w:id="0"/>
    <w:p w:rsidR="00EF56F7" w:rsidRPr="00EF56F7" w:rsidRDefault="00EF56F7" w:rsidP="00EF56F7">
      <w:pPr>
        <w:rPr>
          <w:rFonts w:ascii="Times New Roman" w:eastAsia="宋体" w:hAnsi="Times New Roman" w:cs="Times New Roman" w:hint="eastAsia"/>
          <w:szCs w:val="20"/>
        </w:rPr>
      </w:pPr>
    </w:p>
    <w:p w:rsidR="00002E57" w:rsidRDefault="00002E57"/>
    <w:sectPr w:rsidR="00002E57">
      <w:footerReference w:type="default" r:id="rId7"/>
      <w:pgSz w:w="11906" w:h="16838"/>
      <w:pgMar w:top="2098" w:right="1531" w:bottom="1418" w:left="1531"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9E" w:rsidRDefault="0067789E" w:rsidP="00EF56F7">
      <w:r>
        <w:separator/>
      </w:r>
    </w:p>
  </w:endnote>
  <w:endnote w:type="continuationSeparator" w:id="0">
    <w:p w:rsidR="0067789E" w:rsidRDefault="0067789E" w:rsidP="00EF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方正黑体简体">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CF" w:rsidRDefault="00EF56F7">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1430" b="635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rsidR="003B36CF" w:rsidRDefault="0067789E">
                          <w:pPr>
                            <w:pStyle w:val="a4"/>
                          </w:pPr>
                          <w:r>
                            <w:rPr>
                              <w:rFonts w:hint="eastAsia"/>
                            </w:rPr>
                            <w:fldChar w:fldCharType="begin"/>
                          </w:r>
                          <w:r>
                            <w:rPr>
                              <w:rFonts w:hint="eastAsia"/>
                            </w:rPr>
                            <w:instrText xml:space="preserve"> PAGE  \* MERGEFORMAT </w:instrText>
                          </w:r>
                          <w:r>
                            <w:rPr>
                              <w:rFonts w:hint="eastAsia"/>
                            </w:rPr>
                            <w:fldChar w:fldCharType="separate"/>
                          </w:r>
                          <w:r w:rsidR="00EF56F7" w:rsidRPr="00EF56F7">
                            <w:rPr>
                              <w:noProof/>
                              <w:lang w:val="en-US"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2" o:spid="_x0000_s1051"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" filled="f" stroked="f" strokeweight=".5pt">
              <v:path arrowok="t"/>
              <v:textbox style="mso-fit-shape-to-text:t" inset="0,0,0,0">
                <w:txbxContent>
                  <w:p w:rsidR="003B36CF" w:rsidRDefault="0067789E">
                    <w:pPr>
                      <w:pStyle w:val="a4"/>
                    </w:pPr>
                    <w:r>
                      <w:rPr>
                        <w:rFonts w:hint="eastAsia"/>
                      </w:rPr>
                      <w:fldChar w:fldCharType="begin"/>
                    </w:r>
                    <w:r>
                      <w:rPr>
                        <w:rFonts w:hint="eastAsia"/>
                      </w:rPr>
                      <w:instrText xml:space="preserve"> PAGE  \* MERGEFORMAT </w:instrText>
                    </w:r>
                    <w:r>
                      <w:rPr>
                        <w:rFonts w:hint="eastAsia"/>
                      </w:rPr>
                      <w:fldChar w:fldCharType="separate"/>
                    </w:r>
                    <w:r w:rsidR="00EF56F7" w:rsidRPr="00EF56F7">
                      <w:rPr>
                        <w:noProof/>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9E" w:rsidRDefault="0067789E" w:rsidP="00EF56F7">
      <w:r>
        <w:separator/>
      </w:r>
    </w:p>
  </w:footnote>
  <w:footnote w:type="continuationSeparator" w:id="0">
    <w:p w:rsidR="0067789E" w:rsidRDefault="0067789E" w:rsidP="00EF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3A"/>
    <w:rsid w:val="00002E57"/>
    <w:rsid w:val="000E6B67"/>
    <w:rsid w:val="00315706"/>
    <w:rsid w:val="0031778D"/>
    <w:rsid w:val="00582D3A"/>
    <w:rsid w:val="0060278A"/>
    <w:rsid w:val="0060682D"/>
    <w:rsid w:val="0067789E"/>
    <w:rsid w:val="006F153A"/>
    <w:rsid w:val="0073395D"/>
    <w:rsid w:val="007F2831"/>
    <w:rsid w:val="007F7347"/>
    <w:rsid w:val="008853FB"/>
    <w:rsid w:val="00890EFD"/>
    <w:rsid w:val="00897898"/>
    <w:rsid w:val="008D7D69"/>
    <w:rsid w:val="009046E5"/>
    <w:rsid w:val="009338ED"/>
    <w:rsid w:val="009E397A"/>
    <w:rsid w:val="00A402B4"/>
    <w:rsid w:val="00B57E3F"/>
    <w:rsid w:val="00B82D5F"/>
    <w:rsid w:val="00BC11FE"/>
    <w:rsid w:val="00BF1D6C"/>
    <w:rsid w:val="00BF61AE"/>
    <w:rsid w:val="00C51D98"/>
    <w:rsid w:val="00C7042E"/>
    <w:rsid w:val="00D332E9"/>
    <w:rsid w:val="00D5708F"/>
    <w:rsid w:val="00E01598"/>
    <w:rsid w:val="00E81C14"/>
    <w:rsid w:val="00EE56D6"/>
    <w:rsid w:val="00EF5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6F7"/>
    <w:rPr>
      <w:sz w:val="18"/>
      <w:szCs w:val="18"/>
    </w:rPr>
  </w:style>
  <w:style w:type="paragraph" w:styleId="a4">
    <w:name w:val="footer"/>
    <w:basedOn w:val="a"/>
    <w:link w:val="Char0"/>
    <w:uiPriority w:val="99"/>
    <w:unhideWhenUsed/>
    <w:rsid w:val="00EF56F7"/>
    <w:pPr>
      <w:tabs>
        <w:tab w:val="center" w:pos="4153"/>
        <w:tab w:val="right" w:pos="8306"/>
      </w:tabs>
      <w:snapToGrid w:val="0"/>
      <w:jc w:val="left"/>
    </w:pPr>
    <w:rPr>
      <w:sz w:val="18"/>
      <w:szCs w:val="18"/>
    </w:rPr>
  </w:style>
  <w:style w:type="character" w:customStyle="1" w:styleId="Char0">
    <w:name w:val="页脚 Char"/>
    <w:basedOn w:val="a0"/>
    <w:link w:val="a4"/>
    <w:uiPriority w:val="99"/>
    <w:rsid w:val="00EF56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6F7"/>
    <w:rPr>
      <w:sz w:val="18"/>
      <w:szCs w:val="18"/>
    </w:rPr>
  </w:style>
  <w:style w:type="paragraph" w:styleId="a4">
    <w:name w:val="footer"/>
    <w:basedOn w:val="a"/>
    <w:link w:val="Char0"/>
    <w:uiPriority w:val="99"/>
    <w:unhideWhenUsed/>
    <w:rsid w:val="00EF56F7"/>
    <w:pPr>
      <w:tabs>
        <w:tab w:val="center" w:pos="4153"/>
        <w:tab w:val="right" w:pos="8306"/>
      </w:tabs>
      <w:snapToGrid w:val="0"/>
      <w:jc w:val="left"/>
    </w:pPr>
    <w:rPr>
      <w:sz w:val="18"/>
      <w:szCs w:val="18"/>
    </w:rPr>
  </w:style>
  <w:style w:type="character" w:customStyle="1" w:styleId="Char0">
    <w:name w:val="页脚 Char"/>
    <w:basedOn w:val="a0"/>
    <w:link w:val="a4"/>
    <w:uiPriority w:val="99"/>
    <w:rsid w:val="00EF56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1169</Words>
  <Characters>1206</Characters>
  <Application>Microsoft Office Word</Application>
  <DocSecurity>0</DocSecurity>
  <Lines>120</Lines>
  <Paragraphs>107</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2</cp:revision>
  <dcterms:created xsi:type="dcterms:W3CDTF">2021-07-22T07:07:00Z</dcterms:created>
  <dcterms:modified xsi:type="dcterms:W3CDTF">2021-07-22T07:08:00Z</dcterms:modified>
</cp:coreProperties>
</file>